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5A" w:rsidRPr="002E5680" w:rsidRDefault="0061005A" w:rsidP="00EF6D80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2E5680">
        <w:rPr>
          <w:sz w:val="24"/>
        </w:rPr>
        <w:t>Приложение</w:t>
      </w:r>
    </w:p>
    <w:p w:rsidR="0061005A" w:rsidRPr="002E5680" w:rsidRDefault="0061005A" w:rsidP="00EF6D80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2E5680">
        <w:rPr>
          <w:sz w:val="24"/>
        </w:rPr>
        <w:t xml:space="preserve">к Постановлению  администрации </w:t>
      </w:r>
    </w:p>
    <w:p w:rsidR="0061005A" w:rsidRPr="002E5680" w:rsidRDefault="0061005A" w:rsidP="00EF6D80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2E5680">
        <w:rPr>
          <w:sz w:val="24"/>
        </w:rPr>
        <w:t>Ермаковского района</w:t>
      </w:r>
    </w:p>
    <w:p w:rsidR="0061005A" w:rsidRPr="002E5680" w:rsidRDefault="0061005A" w:rsidP="00EF6D80">
      <w:pPr>
        <w:autoSpaceDE w:val="0"/>
        <w:autoSpaceDN w:val="0"/>
        <w:adjustRightInd w:val="0"/>
        <w:ind w:firstLine="709"/>
        <w:jc w:val="right"/>
        <w:rPr>
          <w:sz w:val="24"/>
        </w:rPr>
      </w:pPr>
      <w:r>
        <w:rPr>
          <w:sz w:val="24"/>
        </w:rPr>
        <w:t>от «29» сентября</w:t>
      </w:r>
      <w:r w:rsidRPr="002E5680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2E5680">
          <w:rPr>
            <w:sz w:val="24"/>
          </w:rPr>
          <w:t>2014 г</w:t>
        </w:r>
      </w:smartTag>
      <w:r>
        <w:rPr>
          <w:sz w:val="24"/>
        </w:rPr>
        <w:t>. N 747-п</w:t>
      </w:r>
    </w:p>
    <w:p w:rsidR="0061005A" w:rsidRPr="002E5680" w:rsidRDefault="0061005A" w:rsidP="00EF6D80">
      <w:pPr>
        <w:autoSpaceDE w:val="0"/>
        <w:autoSpaceDN w:val="0"/>
        <w:adjustRightInd w:val="0"/>
        <w:ind w:firstLine="709"/>
        <w:rPr>
          <w:sz w:val="24"/>
        </w:rPr>
      </w:pPr>
    </w:p>
    <w:p w:rsidR="0061005A" w:rsidRPr="002E5680" w:rsidRDefault="0061005A" w:rsidP="00EF6D80">
      <w:pPr>
        <w:autoSpaceDE w:val="0"/>
        <w:autoSpaceDN w:val="0"/>
        <w:adjustRightInd w:val="0"/>
        <w:ind w:firstLine="709"/>
        <w:rPr>
          <w:sz w:val="24"/>
        </w:rPr>
      </w:pPr>
    </w:p>
    <w:p w:rsidR="0061005A" w:rsidRPr="002E5680" w:rsidRDefault="0061005A" w:rsidP="00EF6D8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bookmarkStart w:id="0" w:name="Par41"/>
      <w:bookmarkEnd w:id="0"/>
    </w:p>
    <w:p w:rsidR="0061005A" w:rsidRPr="002E5680" w:rsidRDefault="0061005A" w:rsidP="00EF6D8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61005A" w:rsidRPr="002E5680" w:rsidRDefault="0061005A" w:rsidP="00EF6D8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61005A" w:rsidRPr="002E5680" w:rsidRDefault="0061005A" w:rsidP="00EF6D8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61005A" w:rsidRPr="002E5680" w:rsidRDefault="0061005A" w:rsidP="00EF6D8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61005A" w:rsidRPr="002E5680" w:rsidRDefault="0061005A" w:rsidP="00EF6D8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 w:rsidRPr="002E5680">
        <w:rPr>
          <w:bCs/>
          <w:sz w:val="24"/>
        </w:rPr>
        <w:t>ПОЛОЖЕНИЕ</w:t>
      </w:r>
    </w:p>
    <w:p w:rsidR="0061005A" w:rsidRPr="002E5680" w:rsidRDefault="0061005A" w:rsidP="00EF6D80">
      <w:pPr>
        <w:ind w:firstLine="709"/>
        <w:jc w:val="center"/>
        <w:rPr>
          <w:bCs/>
          <w:sz w:val="24"/>
        </w:rPr>
      </w:pPr>
      <w:r w:rsidRPr="002E5680">
        <w:rPr>
          <w:bCs/>
          <w:sz w:val="24"/>
        </w:rPr>
        <w:t>ОБ ОПЛАТЕ ТРУДА РАБОТНИКОВ МУНИЦИПАЛЬНОГО БЮДЖЕТНОГО УЧРЕЖДЕНИЯ «ЕРМАКОВСКАЯ ЦЕНТРАЛИЗОВАННАЯ БИБЛИОТЕЧНАЯ СИСТЕМА»</w:t>
      </w:r>
    </w:p>
    <w:p w:rsidR="0061005A" w:rsidRPr="002E5680" w:rsidRDefault="0061005A" w:rsidP="00EF6D80">
      <w:pPr>
        <w:ind w:firstLine="709"/>
        <w:jc w:val="center"/>
        <w:rPr>
          <w:bCs/>
          <w:sz w:val="24"/>
        </w:rPr>
      </w:pPr>
    </w:p>
    <w:p w:rsidR="0061005A" w:rsidRPr="002E5680" w:rsidRDefault="0061005A" w:rsidP="00EF6D80">
      <w:pPr>
        <w:pStyle w:val="ListParagraph"/>
        <w:numPr>
          <w:ilvl w:val="0"/>
          <w:numId w:val="2"/>
        </w:numPr>
        <w:ind w:left="0" w:firstLine="709"/>
        <w:jc w:val="center"/>
        <w:rPr>
          <w:bCs/>
          <w:sz w:val="24"/>
        </w:rPr>
      </w:pPr>
      <w:r w:rsidRPr="002E5680">
        <w:rPr>
          <w:bCs/>
          <w:sz w:val="24"/>
        </w:rPr>
        <w:t>ОБЩИЕ ПОЛОЖЕНИЯ</w:t>
      </w:r>
    </w:p>
    <w:p w:rsidR="0061005A" w:rsidRPr="002E5680" w:rsidRDefault="0061005A" w:rsidP="00EF6D80">
      <w:pPr>
        <w:pStyle w:val="ListParagraph"/>
        <w:widowControl w:val="0"/>
        <w:numPr>
          <w:ilvl w:val="1"/>
          <w:numId w:val="2"/>
        </w:numPr>
        <w:ind w:left="0" w:firstLine="709"/>
        <w:rPr>
          <w:sz w:val="24"/>
        </w:rPr>
      </w:pPr>
      <w:r w:rsidRPr="002E5680">
        <w:rPr>
          <w:sz w:val="24"/>
        </w:rPr>
        <w:t xml:space="preserve">Настоящее Положение об оплате труда (далее - Положение), разработано на основании </w:t>
      </w:r>
      <w:hyperlink r:id="rId5" w:history="1">
        <w:r w:rsidRPr="002E5680">
          <w:rPr>
            <w:sz w:val="24"/>
          </w:rPr>
          <w:t>Закона Красноярского края от 29.10.2009 № 9-3864 «О системах оплаты труда работников краевых государственных бюджетных и казенных учреждений</w:t>
        </w:r>
      </w:hyperlink>
      <w:r w:rsidRPr="002E5680">
        <w:rPr>
          <w:sz w:val="24"/>
        </w:rPr>
        <w:t xml:space="preserve">» и применяется при определении заработной платы работников муниципального бюджетного учреждения «Ермаковская централизованная библиотечная система»  (далее –Учреждение). </w:t>
      </w:r>
    </w:p>
    <w:p w:rsidR="0061005A" w:rsidRPr="002E5680" w:rsidRDefault="0061005A" w:rsidP="00EF6D80">
      <w:pPr>
        <w:pStyle w:val="ListParagraph"/>
        <w:widowControl w:val="0"/>
        <w:numPr>
          <w:ilvl w:val="1"/>
          <w:numId w:val="2"/>
        </w:numPr>
        <w:ind w:left="0" w:firstLine="709"/>
        <w:rPr>
          <w:sz w:val="24"/>
        </w:rPr>
      </w:pPr>
      <w:r w:rsidRPr="002E5680">
        <w:rPr>
          <w:sz w:val="24"/>
        </w:rPr>
        <w:t>Положениевключаетвсебя:</w:t>
      </w:r>
    </w:p>
    <w:p w:rsidR="0061005A" w:rsidRDefault="0061005A" w:rsidP="0079751C">
      <w:pPr>
        <w:pStyle w:val="ListParagraph"/>
        <w:widowControl w:val="0"/>
        <w:numPr>
          <w:ilvl w:val="0"/>
          <w:numId w:val="3"/>
        </w:numPr>
        <w:rPr>
          <w:sz w:val="24"/>
        </w:rPr>
      </w:pPr>
      <w:r w:rsidRPr="002E5680">
        <w:rPr>
          <w:sz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61005A" w:rsidRDefault="0061005A" w:rsidP="0079751C">
      <w:pPr>
        <w:pStyle w:val="ListParagraph"/>
        <w:widowControl w:val="0"/>
        <w:numPr>
          <w:ilvl w:val="0"/>
          <w:numId w:val="3"/>
        </w:numPr>
        <w:rPr>
          <w:sz w:val="24"/>
        </w:rPr>
      </w:pPr>
      <w:r>
        <w:rPr>
          <w:sz w:val="24"/>
        </w:rPr>
        <w:t>в</w:t>
      </w:r>
      <w:r w:rsidRPr="0079751C">
        <w:rPr>
          <w:sz w:val="24"/>
        </w:rPr>
        <w:t>иды, размеры и условия осуществления выплат компенсационного характера;</w:t>
      </w:r>
    </w:p>
    <w:p w:rsidR="0061005A" w:rsidRDefault="0061005A" w:rsidP="0079751C">
      <w:pPr>
        <w:pStyle w:val="ListParagraph"/>
        <w:widowControl w:val="0"/>
        <w:numPr>
          <w:ilvl w:val="0"/>
          <w:numId w:val="3"/>
        </w:numPr>
        <w:rPr>
          <w:sz w:val="24"/>
        </w:rPr>
      </w:pPr>
      <w:r w:rsidRPr="0079751C">
        <w:rPr>
          <w:sz w:val="24"/>
        </w:rPr>
        <w:t>порядок и условия выплат стимулирующего характера (премии) по итогам выполнения показателей эффективности деятельности работника;</w:t>
      </w:r>
    </w:p>
    <w:p w:rsidR="0061005A" w:rsidRDefault="0061005A" w:rsidP="0079751C">
      <w:pPr>
        <w:pStyle w:val="ListParagraph"/>
        <w:widowControl w:val="0"/>
        <w:numPr>
          <w:ilvl w:val="0"/>
          <w:numId w:val="3"/>
        </w:numPr>
        <w:rPr>
          <w:sz w:val="24"/>
        </w:rPr>
      </w:pPr>
      <w:r w:rsidRPr="0079751C">
        <w:rPr>
          <w:sz w:val="24"/>
        </w:rPr>
        <w:t>условия оплаты труда руководителя учреждения;</w:t>
      </w:r>
    </w:p>
    <w:p w:rsidR="0061005A" w:rsidRPr="0079751C" w:rsidRDefault="0061005A" w:rsidP="0079751C">
      <w:pPr>
        <w:pStyle w:val="ListParagraph"/>
        <w:widowControl w:val="0"/>
        <w:numPr>
          <w:ilvl w:val="0"/>
          <w:numId w:val="3"/>
        </w:numPr>
        <w:rPr>
          <w:sz w:val="24"/>
        </w:rPr>
      </w:pPr>
      <w:r w:rsidRPr="0079751C">
        <w:rPr>
          <w:sz w:val="24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61005A" w:rsidRDefault="0061005A" w:rsidP="00EF6D80">
      <w:pPr>
        <w:pStyle w:val="ListParagraph"/>
        <w:widowControl w:val="0"/>
        <w:ind w:left="0" w:firstLine="709"/>
        <w:rPr>
          <w:sz w:val="24"/>
        </w:rPr>
      </w:pPr>
    </w:p>
    <w:p w:rsidR="0061005A" w:rsidRPr="002E5680" w:rsidRDefault="0061005A" w:rsidP="00EF6D80">
      <w:pPr>
        <w:pStyle w:val="ListParagraph"/>
        <w:widowControl w:val="0"/>
        <w:ind w:left="0" w:firstLine="709"/>
        <w:rPr>
          <w:sz w:val="24"/>
        </w:rPr>
      </w:pPr>
    </w:p>
    <w:p w:rsidR="0061005A" w:rsidRPr="002E5680" w:rsidRDefault="0061005A" w:rsidP="00EF6D80">
      <w:pPr>
        <w:pStyle w:val="ListParagraph"/>
        <w:numPr>
          <w:ilvl w:val="0"/>
          <w:numId w:val="2"/>
        </w:numPr>
        <w:ind w:left="0" w:firstLine="709"/>
        <w:jc w:val="center"/>
        <w:rPr>
          <w:bCs/>
          <w:sz w:val="24"/>
        </w:rPr>
      </w:pPr>
      <w:r w:rsidRPr="002E5680">
        <w:rPr>
          <w:bCs/>
          <w:sz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69"/>
        <w:gridCol w:w="2175"/>
      </w:tblGrid>
      <w:tr w:rsidR="0061005A" w:rsidRPr="002E5680" w:rsidTr="00411724">
        <w:trPr>
          <w:trHeight w:val="15"/>
          <w:tblCellSpacing w:w="15" w:type="dxa"/>
        </w:trPr>
        <w:tc>
          <w:tcPr>
            <w:tcW w:w="9384" w:type="dxa"/>
            <w:gridSpan w:val="2"/>
            <w:vAlign w:val="center"/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  <w:r w:rsidRPr="002E5680">
              <w:rPr>
                <w:sz w:val="24"/>
              </w:rPr>
              <w:t xml:space="preserve">2.1. Минимальные размеры окладов (должностных окладов), ставок заработной платы по должностям работников муниципального бюджетного учреждения «Ермаковская централизованная библиотечная система» устанавливаются на основе отнесения занимаемых ими должностей к профессиональным квалификационным группам (далее - ПКГ), утвержденным </w:t>
            </w:r>
            <w:hyperlink r:id="rId6" w:history="1">
              <w:r w:rsidRPr="002E5680">
                <w:rPr>
                  <w:sz w:val="24"/>
                </w:rPr>
                <w:t>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        </w:r>
            </w:hyperlink>
            <w:r w:rsidRPr="002E5680">
              <w:rPr>
                <w:sz w:val="24"/>
              </w:rPr>
              <w:t>»:</w:t>
            </w:r>
          </w:p>
          <w:p w:rsidR="0061005A" w:rsidRPr="002E5680" w:rsidRDefault="0061005A" w:rsidP="00EF6D80">
            <w:pPr>
              <w:ind w:firstLine="709"/>
              <w:rPr>
                <w:sz w:val="24"/>
              </w:rPr>
            </w:pP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7" w:history="1">
              <w:r w:rsidRPr="002E5680">
                <w:rPr>
                  <w:sz w:val="24"/>
                </w:rPr>
                <w:t>ПКГ «Должности технических исполнителей и артистов вспомогательного состава</w:t>
              </w:r>
            </w:hyperlink>
            <w:r w:rsidRPr="002E5680">
              <w:rPr>
                <w:sz w:val="24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326C5D">
            <w:pPr>
              <w:rPr>
                <w:sz w:val="24"/>
              </w:rPr>
            </w:pPr>
            <w:r w:rsidRPr="002E5680">
              <w:rPr>
                <w:sz w:val="24"/>
              </w:rPr>
              <w:t>2512 рубля;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8" w:history="1">
              <w:r w:rsidRPr="002E5680">
                <w:rPr>
                  <w:sz w:val="24"/>
                </w:rPr>
                <w:t>ПКГ «Должности работников культуры, искусства и кинематографии среднего звена</w:t>
              </w:r>
            </w:hyperlink>
            <w:r w:rsidRPr="002E5680">
              <w:rPr>
                <w:sz w:val="24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3663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9" w:history="1">
              <w:r w:rsidRPr="002E5680">
                <w:rPr>
                  <w:sz w:val="24"/>
                </w:rPr>
                <w:t>ПКГ «Должности работников культуры, искусства и кинематографии ведущего звена</w:t>
              </w:r>
            </w:hyperlink>
            <w:r w:rsidRPr="002E5680">
              <w:rPr>
                <w:sz w:val="24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4937 рубля;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10" w:history="1">
              <w:r w:rsidRPr="002E5680">
                <w:rPr>
                  <w:sz w:val="24"/>
                </w:rPr>
                <w:t>ПКГ «Должности руководящего состава учреждений культуры, искусства и кинематографии</w:t>
              </w:r>
            </w:hyperlink>
            <w:r w:rsidRPr="002E5680">
              <w:rPr>
                <w:sz w:val="24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6446 рублей.</w:t>
            </w:r>
          </w:p>
        </w:tc>
      </w:tr>
      <w:tr w:rsidR="0061005A" w:rsidRPr="002E5680" w:rsidTr="00A638CF">
        <w:trPr>
          <w:trHeight w:val="15"/>
          <w:tblCellSpacing w:w="15" w:type="dxa"/>
        </w:trPr>
        <w:tc>
          <w:tcPr>
            <w:tcW w:w="9384" w:type="dxa"/>
            <w:gridSpan w:val="2"/>
            <w:vAlign w:val="center"/>
          </w:tcPr>
          <w:p w:rsidR="0061005A" w:rsidRDefault="0061005A" w:rsidP="00EF6D80">
            <w:pPr>
              <w:ind w:firstLine="709"/>
              <w:rPr>
                <w:sz w:val="24"/>
              </w:rPr>
            </w:pPr>
          </w:p>
          <w:p w:rsidR="0061005A" w:rsidRPr="002E5680" w:rsidRDefault="0061005A" w:rsidP="001A6CD1">
            <w:pPr>
              <w:ind w:firstLine="709"/>
              <w:rPr>
                <w:sz w:val="24"/>
              </w:rPr>
            </w:pPr>
            <w:r w:rsidRPr="002E5680">
              <w:rPr>
                <w:sz w:val="24"/>
              </w:rPr>
              <w:t xml:space="preserve">2.2. Минимальные размеры окладов (должностных окладов), ставок заработной платы по профессиям рабочих МБУ «Ермаковская централизованная библиотечная система» устанавливаются на основе отнесения занимаемых ими профессий к квалификационным уровням ПКГ, утвержденным </w:t>
            </w:r>
            <w:hyperlink r:id="rId11" w:history="1">
              <w:r w:rsidRPr="002E5680">
                <w:rPr>
                  <w:sz w:val="24"/>
                </w:rPr>
                <w:t>приказом Министерства здравоохранения и социального развития РФот 14.03.2008 № 121н «Об утверждении ПКГ профессий рабочих культуры, искусства и кинематографии</w:t>
              </w:r>
            </w:hyperlink>
            <w:r w:rsidRPr="002E5680">
              <w:rPr>
                <w:sz w:val="24"/>
              </w:rPr>
              <w:t>»: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профессии, отнесенные к </w:t>
            </w:r>
            <w:hyperlink r:id="rId12" w:history="1">
              <w:r w:rsidRPr="002E5680">
                <w:rPr>
                  <w:sz w:val="24"/>
                </w:rPr>
                <w:t>ПКГ «Профессии рабочих культуры, искусства и кинематографии первого уровня</w:t>
              </w:r>
            </w:hyperlink>
            <w:r w:rsidRPr="002E5680">
              <w:rPr>
                <w:sz w:val="24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2551 рублей;</w:t>
            </w:r>
          </w:p>
        </w:tc>
      </w:tr>
      <w:tr w:rsidR="0061005A" w:rsidRPr="002E5680" w:rsidTr="009A1B6F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F24016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профессии, отнесенные к </w:t>
            </w:r>
            <w:hyperlink r:id="rId13" w:history="1">
              <w:r w:rsidRPr="002E5680">
                <w:rPr>
                  <w:sz w:val="24"/>
                </w:rPr>
                <w:t>ПКГ «Профессии рабочих культуры, искусства и кинематографии второго уровня</w:t>
              </w:r>
            </w:hyperlink>
            <w:r w:rsidRPr="002E5680">
              <w:rPr>
                <w:sz w:val="24"/>
              </w:rPr>
              <w:t>»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2597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3167 рубля;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3480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4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326C5D">
            <w:pPr>
              <w:rPr>
                <w:sz w:val="24"/>
              </w:rPr>
            </w:pPr>
            <w:r w:rsidRPr="002E5680">
              <w:rPr>
                <w:sz w:val="24"/>
              </w:rPr>
              <w:t>4193 рубля.</w:t>
            </w:r>
          </w:p>
        </w:tc>
      </w:tr>
      <w:tr w:rsidR="0061005A" w:rsidRPr="002E5680" w:rsidTr="009A1B6F">
        <w:trPr>
          <w:trHeight w:val="15"/>
          <w:tblCellSpacing w:w="15" w:type="dxa"/>
        </w:trPr>
        <w:tc>
          <w:tcPr>
            <w:tcW w:w="9384" w:type="dxa"/>
            <w:gridSpan w:val="2"/>
            <w:vAlign w:val="center"/>
          </w:tcPr>
          <w:p w:rsidR="0061005A" w:rsidRDefault="0061005A" w:rsidP="00EF6D80">
            <w:pPr>
              <w:ind w:firstLine="709"/>
              <w:rPr>
                <w:sz w:val="24"/>
              </w:rPr>
            </w:pPr>
          </w:p>
          <w:p w:rsidR="0061005A" w:rsidRPr="002E5680" w:rsidRDefault="0061005A" w:rsidP="001A6CD1">
            <w:pPr>
              <w:ind w:firstLine="709"/>
              <w:rPr>
                <w:sz w:val="24"/>
              </w:rPr>
            </w:pPr>
            <w:r w:rsidRPr="002E5680">
              <w:rPr>
                <w:sz w:val="24"/>
              </w:rPr>
              <w:t xml:space="preserve">2.3.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      </w:r>
            <w:hyperlink r:id="rId14" w:history="1">
              <w:r w:rsidRPr="002E5680">
                <w:rPr>
                  <w:sz w:val="24"/>
                </w:rPr>
                <w:t>приказом Министерства здравоохранения и социального развития РФ от 29.05.2008 № 247н «Об утверждении ПКГ общеотраслевых должностей руководителей, специалистов и служащих</w:t>
              </w:r>
            </w:hyperlink>
            <w:r w:rsidRPr="002E5680">
              <w:rPr>
                <w:sz w:val="24"/>
              </w:rPr>
              <w:t>»:</w:t>
            </w:r>
          </w:p>
        </w:tc>
      </w:tr>
      <w:tr w:rsidR="0061005A" w:rsidRPr="002E5680" w:rsidTr="009A1B6F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F24016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15" w:history="1">
              <w:r w:rsidRPr="002E5680">
                <w:rPr>
                  <w:sz w:val="24"/>
                </w:rPr>
                <w:t>ПКГ «Общеотраслевые должности служащих первого уровня</w:t>
              </w:r>
            </w:hyperlink>
            <w:r w:rsidRPr="002E5680">
              <w:rPr>
                <w:sz w:val="24"/>
              </w:rPr>
              <w:t>»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2597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326C5D">
            <w:pPr>
              <w:rPr>
                <w:sz w:val="24"/>
              </w:rPr>
            </w:pPr>
            <w:r w:rsidRPr="002E5680">
              <w:rPr>
                <w:sz w:val="24"/>
              </w:rPr>
              <w:t>2739 рублей;</w:t>
            </w:r>
          </w:p>
        </w:tc>
      </w:tr>
      <w:tr w:rsidR="0061005A" w:rsidRPr="002E5680" w:rsidTr="009A1B6F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F24016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16" w:history="1">
              <w:r w:rsidRPr="002E5680">
                <w:rPr>
                  <w:sz w:val="24"/>
                </w:rPr>
                <w:t>ПКГ «Общеотраслевые должности служащих второго уровня</w:t>
              </w:r>
            </w:hyperlink>
            <w:r w:rsidRPr="002E5680">
              <w:rPr>
                <w:sz w:val="24"/>
              </w:rPr>
              <w:t>»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326C5D">
            <w:pPr>
              <w:rPr>
                <w:sz w:val="24"/>
              </w:rPr>
            </w:pPr>
            <w:r w:rsidRPr="002E5680">
              <w:rPr>
                <w:sz w:val="24"/>
              </w:rPr>
              <w:t>2882 рубля;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326C5D">
            <w:pPr>
              <w:rPr>
                <w:sz w:val="24"/>
              </w:rPr>
            </w:pPr>
            <w:r w:rsidRPr="002E5680">
              <w:rPr>
                <w:sz w:val="24"/>
              </w:rPr>
              <w:t>3167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3480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4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326C5D">
            <w:pPr>
              <w:rPr>
                <w:sz w:val="24"/>
              </w:rPr>
            </w:pPr>
            <w:r w:rsidRPr="002E5680">
              <w:rPr>
                <w:sz w:val="24"/>
              </w:rPr>
              <w:t>4392 рубля;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5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326C5D">
            <w:pPr>
              <w:rPr>
                <w:sz w:val="24"/>
              </w:rPr>
            </w:pPr>
            <w:r w:rsidRPr="002E5680">
              <w:rPr>
                <w:sz w:val="24"/>
              </w:rPr>
              <w:t>4961 рубль;</w:t>
            </w:r>
          </w:p>
        </w:tc>
      </w:tr>
      <w:tr w:rsidR="0061005A" w:rsidRPr="002E5680" w:rsidTr="009A1B6F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F24016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17" w:history="1">
              <w:r w:rsidRPr="002E5680">
                <w:rPr>
                  <w:sz w:val="24"/>
                </w:rPr>
                <w:t>ПКГ «Общеотраслевые должности служащих третьего уровня</w:t>
              </w:r>
            </w:hyperlink>
            <w:r w:rsidRPr="002E5680">
              <w:rPr>
                <w:sz w:val="24"/>
              </w:rPr>
              <w:t>»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326C5D">
            <w:pPr>
              <w:rPr>
                <w:sz w:val="24"/>
              </w:rPr>
            </w:pPr>
            <w:r w:rsidRPr="002E5680">
              <w:rPr>
                <w:sz w:val="24"/>
              </w:rPr>
              <w:t>3167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3480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3820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4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>4592 рубля;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F6D80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5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326C5D">
            <w:pPr>
              <w:rPr>
                <w:sz w:val="24"/>
              </w:rPr>
            </w:pPr>
            <w:r w:rsidRPr="002E5680">
              <w:rPr>
                <w:sz w:val="24"/>
              </w:rPr>
              <w:t>5361 рубль;</w:t>
            </w:r>
          </w:p>
        </w:tc>
      </w:tr>
      <w:tr w:rsidR="0061005A" w:rsidRPr="002E5680" w:rsidTr="009A1B6F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F24016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18" w:history="1">
              <w:r w:rsidRPr="002E5680">
                <w:rPr>
                  <w:sz w:val="24"/>
                </w:rPr>
                <w:t>ПКГ «Общеотраслевые должности служащих четвертого уровня</w:t>
              </w:r>
            </w:hyperlink>
            <w:r w:rsidRPr="002E5680">
              <w:rPr>
                <w:sz w:val="24"/>
              </w:rPr>
              <w:t>»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>5762 рубля;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>6675 рублей;</w:t>
            </w:r>
          </w:p>
        </w:tc>
      </w:tr>
      <w:tr w:rsidR="0061005A" w:rsidRPr="002E5680" w:rsidTr="00A638CF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>7188 рублей.</w:t>
            </w:r>
          </w:p>
        </w:tc>
      </w:tr>
    </w:tbl>
    <w:p w:rsidR="0061005A" w:rsidRDefault="0061005A" w:rsidP="000F76FF">
      <w:pPr>
        <w:ind w:firstLine="680"/>
        <w:rPr>
          <w:sz w:val="24"/>
        </w:rPr>
      </w:pPr>
    </w:p>
    <w:p w:rsidR="0061005A" w:rsidRPr="002E5680" w:rsidRDefault="0061005A" w:rsidP="000F76FF">
      <w:pPr>
        <w:ind w:firstLine="680"/>
        <w:rPr>
          <w:sz w:val="24"/>
        </w:rPr>
      </w:pPr>
      <w:r w:rsidRPr="002E5680">
        <w:rPr>
          <w:sz w:val="24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9" w:history="1">
        <w:r w:rsidRPr="002E5680">
          <w:rPr>
            <w:sz w:val="24"/>
          </w:rPr>
          <w:t>приказом Министерства здравоохранения и социального развития РФ от 29.05.2008 № 248н «Об утверждении ПКГ общеотраслевых профессий рабочих</w:t>
        </w:r>
      </w:hyperlink>
      <w:r w:rsidRPr="002E5680">
        <w:rPr>
          <w:sz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80"/>
        <w:gridCol w:w="2164"/>
      </w:tblGrid>
      <w:tr w:rsidR="0061005A" w:rsidRPr="002E5680" w:rsidTr="000410DB">
        <w:trPr>
          <w:trHeight w:val="15"/>
          <w:tblCellSpacing w:w="15" w:type="dxa"/>
        </w:trPr>
        <w:tc>
          <w:tcPr>
            <w:tcW w:w="7235" w:type="dxa"/>
            <w:vAlign w:val="center"/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</w:p>
        </w:tc>
        <w:tc>
          <w:tcPr>
            <w:tcW w:w="2119" w:type="dxa"/>
            <w:vAlign w:val="center"/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</w:p>
        </w:tc>
      </w:tr>
      <w:tr w:rsidR="0061005A" w:rsidRPr="002E5680" w:rsidTr="000410DB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F91F3B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20" w:history="1">
              <w:r w:rsidRPr="002E5680">
                <w:rPr>
                  <w:sz w:val="24"/>
                </w:rPr>
                <w:t xml:space="preserve">ПКГ «Общеотраслевые профессии рабочих </w:t>
              </w:r>
              <w:r w:rsidRPr="002E5680">
                <w:rPr>
                  <w:sz w:val="24"/>
                  <w:lang w:val="en-US"/>
                </w:rPr>
                <w:t>I</w:t>
              </w:r>
              <w:r w:rsidRPr="002E5680">
                <w:rPr>
                  <w:sz w:val="24"/>
                </w:rPr>
                <w:t xml:space="preserve"> уровня</w:t>
              </w:r>
            </w:hyperlink>
            <w:r w:rsidRPr="002E5680">
              <w:rPr>
                <w:sz w:val="24"/>
              </w:rPr>
              <w:t>»</w:t>
            </w:r>
          </w:p>
        </w:tc>
      </w:tr>
      <w:tr w:rsidR="0061005A" w:rsidRPr="002E5680" w:rsidTr="000410DB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>2231 рубль;</w:t>
            </w:r>
          </w:p>
        </w:tc>
      </w:tr>
      <w:tr w:rsidR="0061005A" w:rsidRPr="002E5680" w:rsidTr="000410DB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>2338 рублей;</w:t>
            </w:r>
          </w:p>
        </w:tc>
      </w:tr>
      <w:tr w:rsidR="0061005A" w:rsidRPr="002E5680" w:rsidTr="000F76FF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F91F3B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должности, отнесенные к </w:t>
            </w:r>
            <w:hyperlink r:id="rId21" w:history="1">
              <w:r w:rsidRPr="002E5680">
                <w:rPr>
                  <w:sz w:val="24"/>
                </w:rPr>
                <w:t xml:space="preserve">ПКГ «Общеотраслевые профессии рабочих </w:t>
              </w:r>
              <w:r w:rsidRPr="002E5680">
                <w:rPr>
                  <w:sz w:val="24"/>
                  <w:lang w:val="en-US"/>
                </w:rPr>
                <w:t>II</w:t>
              </w:r>
              <w:r w:rsidRPr="002E5680">
                <w:rPr>
                  <w:sz w:val="24"/>
                </w:rPr>
                <w:t xml:space="preserve"> уровня</w:t>
              </w:r>
            </w:hyperlink>
            <w:r w:rsidRPr="002E5680">
              <w:rPr>
                <w:sz w:val="24"/>
              </w:rPr>
              <w:t>»</w:t>
            </w:r>
          </w:p>
        </w:tc>
      </w:tr>
      <w:tr w:rsidR="0061005A" w:rsidRPr="002E5680" w:rsidTr="000410DB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1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>2597 рублей;</w:t>
            </w:r>
          </w:p>
        </w:tc>
      </w:tr>
      <w:tr w:rsidR="0061005A" w:rsidRPr="002E5680" w:rsidTr="000410DB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2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>3167 рублей;</w:t>
            </w:r>
          </w:p>
        </w:tc>
      </w:tr>
      <w:tr w:rsidR="0061005A" w:rsidRPr="002E5680" w:rsidTr="000410DB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3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>3480 рублей;</w:t>
            </w:r>
          </w:p>
        </w:tc>
      </w:tr>
      <w:tr w:rsidR="0061005A" w:rsidRPr="002E5680" w:rsidTr="000410DB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4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0F76FF">
            <w:pPr>
              <w:rPr>
                <w:sz w:val="24"/>
              </w:rPr>
            </w:pPr>
            <w:r w:rsidRPr="002E5680">
              <w:rPr>
                <w:sz w:val="24"/>
              </w:rPr>
              <w:t>4193 рубля.</w:t>
            </w:r>
          </w:p>
        </w:tc>
      </w:tr>
    </w:tbl>
    <w:p w:rsidR="0061005A" w:rsidRDefault="0061005A" w:rsidP="00EF6D80">
      <w:pPr>
        <w:ind w:firstLine="709"/>
        <w:rPr>
          <w:sz w:val="24"/>
        </w:rPr>
      </w:pP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2.5.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приказом министерства культуры Красноярского края.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2.6. Минимальные размеры окладов (должностных окладов), ставок заработной платы работников увеличиваются при условии наличия квалификационной категории: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2.6.1. Работникам учреждений в зависимости от квалификационной категории, присвоенной работнику за профессиональное мастерство в следующих размерах: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главный – на 25%;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ведущий – на 20%;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высшей категории – на 15%;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первой категории – на 10%;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второй категории – на 5%.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2.6.2. Водителям грузовых и легковых автомобилей, автобусов с учётом классности в следующих размерах: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первый класс – на 25%;</w:t>
      </w:r>
    </w:p>
    <w:p w:rsidR="0061005A" w:rsidRPr="002E5680" w:rsidRDefault="0061005A" w:rsidP="00326C5D">
      <w:pPr>
        <w:ind w:firstLine="709"/>
        <w:rPr>
          <w:sz w:val="24"/>
        </w:rPr>
      </w:pPr>
      <w:r w:rsidRPr="002E5680">
        <w:rPr>
          <w:sz w:val="24"/>
        </w:rPr>
        <w:t>второй класс – на 10%.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2.7.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увеличения, предусмотренного п. 2.6 настоящего Положения»;</w:t>
      </w:r>
    </w:p>
    <w:p w:rsidR="0061005A" w:rsidRPr="002E5680" w:rsidRDefault="0061005A" w:rsidP="00EF6D80">
      <w:pPr>
        <w:ind w:firstLine="709"/>
        <w:rPr>
          <w:sz w:val="24"/>
        </w:rPr>
      </w:pPr>
    </w:p>
    <w:p w:rsidR="0061005A" w:rsidRPr="002E5680" w:rsidRDefault="0061005A" w:rsidP="00EF6D80">
      <w:pPr>
        <w:pStyle w:val="ListParagraph"/>
        <w:numPr>
          <w:ilvl w:val="0"/>
          <w:numId w:val="2"/>
        </w:numPr>
        <w:ind w:left="0" w:firstLine="709"/>
        <w:jc w:val="center"/>
        <w:rPr>
          <w:bCs/>
          <w:sz w:val="24"/>
        </w:rPr>
      </w:pPr>
      <w:r w:rsidRPr="002E5680">
        <w:rPr>
          <w:bCs/>
          <w:sz w:val="24"/>
        </w:rPr>
        <w:t>ВИДЫ, РАЗМЕРЫ И УСЛОВИЯ ОСУЩЕСТВЛЕНИЯ ВЫПЛАТ КОМПЕНСАЦИОННОГО ХАРАКТЕРА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3.1. Работникам учреждения устанавливаются следующие виды выплат компенсационного характера:</w:t>
      </w:r>
    </w:p>
    <w:p w:rsidR="0061005A" w:rsidRPr="002E5680" w:rsidRDefault="0061005A" w:rsidP="005C3541">
      <w:pPr>
        <w:pStyle w:val="ListParagraph"/>
        <w:numPr>
          <w:ilvl w:val="0"/>
          <w:numId w:val="4"/>
        </w:numPr>
        <w:ind w:left="0" w:firstLine="709"/>
        <w:rPr>
          <w:sz w:val="24"/>
        </w:rPr>
      </w:pPr>
      <w:r w:rsidRPr="002E5680">
        <w:rPr>
          <w:sz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61005A" w:rsidRPr="002E5680" w:rsidRDefault="0061005A" w:rsidP="005C3541">
      <w:pPr>
        <w:pStyle w:val="ListParagraph"/>
        <w:numPr>
          <w:ilvl w:val="0"/>
          <w:numId w:val="4"/>
        </w:numPr>
        <w:ind w:left="0" w:firstLine="709"/>
        <w:rPr>
          <w:sz w:val="24"/>
        </w:rPr>
      </w:pPr>
      <w:r w:rsidRPr="002E5680">
        <w:rPr>
          <w:sz w:val="24"/>
        </w:rPr>
        <w:t>выплаты за работу в условиях, отклоняющихся от нормальных (при выполнении работ различной квалификации, совмещении профессий, сверхурочной работе, работе в ночное время и при выполнении работ в других условиях, отклоняющихся от нормальных);</w:t>
      </w:r>
    </w:p>
    <w:p w:rsidR="0061005A" w:rsidRPr="002E5680" w:rsidRDefault="0061005A" w:rsidP="005C3541">
      <w:pPr>
        <w:pStyle w:val="ListParagraph"/>
        <w:numPr>
          <w:ilvl w:val="0"/>
          <w:numId w:val="4"/>
        </w:numPr>
        <w:ind w:left="0" w:firstLine="709"/>
        <w:rPr>
          <w:sz w:val="24"/>
        </w:rPr>
      </w:pPr>
      <w:r w:rsidRPr="002E5680">
        <w:rPr>
          <w:sz w:val="24"/>
        </w:rPr>
        <w:t>выплаты за работу в учреждении, расположенном в  сельской местности;</w:t>
      </w:r>
    </w:p>
    <w:p w:rsidR="0061005A" w:rsidRPr="002E5680" w:rsidRDefault="0061005A" w:rsidP="005C3541">
      <w:pPr>
        <w:pStyle w:val="ListParagraph"/>
        <w:numPr>
          <w:ilvl w:val="0"/>
          <w:numId w:val="4"/>
        </w:numPr>
        <w:ind w:left="0" w:firstLine="709"/>
        <w:rPr>
          <w:sz w:val="24"/>
        </w:rPr>
      </w:pPr>
      <w:r w:rsidRPr="002E5680">
        <w:rPr>
          <w:sz w:val="24"/>
        </w:rPr>
        <w:t>выплаты за работу в местностях с особыми климатическими условиями.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 xml:space="preserve">3.2. Выплаты работникам учреждения, занятым на тяжелых работах, работах с вредными и (или) опасными и иными особыми условиями труда, устанавливаются руководителем учреждения с учетом мнения представительного органа работников в порядке, установленном </w:t>
      </w:r>
      <w:hyperlink r:id="rId22" w:history="1">
        <w:r w:rsidRPr="002E5680">
          <w:rPr>
            <w:sz w:val="24"/>
          </w:rPr>
          <w:t>статьей 372 Трудового Кодекса Р Ф</w:t>
        </w:r>
      </w:hyperlink>
      <w:r w:rsidRPr="002E5680">
        <w:rPr>
          <w:sz w:val="24"/>
        </w:rPr>
        <w:t xml:space="preserve"> в размере до 24 процентов от оклада (должностного оклада), ставки заработной платы.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3.3. Выплаты за работу в условиях, отклоняющихся от нормальных (при выполнении работ различной квалификации, совмещении профессий, сверхурочной работе, работе в ночное время и при выполнении работ в других условиях, отклоняющихся от нормальных) предусматривают:</w:t>
      </w:r>
    </w:p>
    <w:p w:rsidR="0061005A" w:rsidRPr="002E5680" w:rsidRDefault="0061005A" w:rsidP="00EF6D80">
      <w:pPr>
        <w:pStyle w:val="ListParagraph"/>
        <w:numPr>
          <w:ilvl w:val="0"/>
          <w:numId w:val="5"/>
        </w:numPr>
        <w:ind w:left="0" w:firstLine="709"/>
        <w:rPr>
          <w:sz w:val="24"/>
        </w:rPr>
      </w:pPr>
      <w:r w:rsidRPr="002E5680">
        <w:rPr>
          <w:sz w:val="24"/>
        </w:rPr>
        <w:t>доплату за совмещение профессий (должностей);</w:t>
      </w:r>
    </w:p>
    <w:p w:rsidR="0061005A" w:rsidRPr="002E5680" w:rsidRDefault="0061005A" w:rsidP="00EF6D80">
      <w:pPr>
        <w:pStyle w:val="ListParagraph"/>
        <w:numPr>
          <w:ilvl w:val="0"/>
          <w:numId w:val="5"/>
        </w:numPr>
        <w:ind w:left="0" w:firstLine="709"/>
        <w:rPr>
          <w:sz w:val="24"/>
        </w:rPr>
      </w:pPr>
      <w:r w:rsidRPr="002E5680">
        <w:rPr>
          <w:sz w:val="24"/>
        </w:rPr>
        <w:t>доплату за расширение зон обслуживания;</w:t>
      </w:r>
    </w:p>
    <w:p w:rsidR="0061005A" w:rsidRPr="002E5680" w:rsidRDefault="0061005A" w:rsidP="00EF6D80">
      <w:pPr>
        <w:pStyle w:val="ListParagraph"/>
        <w:numPr>
          <w:ilvl w:val="0"/>
          <w:numId w:val="5"/>
        </w:numPr>
        <w:ind w:left="0" w:firstLine="709"/>
        <w:rPr>
          <w:sz w:val="24"/>
        </w:rPr>
      </w:pPr>
      <w:r w:rsidRPr="002E5680">
        <w:rPr>
          <w:sz w:val="24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61005A" w:rsidRPr="002E5680" w:rsidRDefault="0061005A" w:rsidP="00EF6D80">
      <w:pPr>
        <w:pStyle w:val="ListParagraph"/>
        <w:numPr>
          <w:ilvl w:val="0"/>
          <w:numId w:val="5"/>
        </w:numPr>
        <w:ind w:left="0" w:firstLine="709"/>
        <w:rPr>
          <w:sz w:val="24"/>
        </w:rPr>
      </w:pPr>
      <w:r w:rsidRPr="002E5680">
        <w:rPr>
          <w:sz w:val="24"/>
        </w:rPr>
        <w:t>водителю за ненормированный рабочий день;</w:t>
      </w:r>
    </w:p>
    <w:p w:rsidR="0061005A" w:rsidRPr="002E5680" w:rsidRDefault="0061005A" w:rsidP="00EF6D80">
      <w:pPr>
        <w:pStyle w:val="ListParagraph"/>
        <w:numPr>
          <w:ilvl w:val="0"/>
          <w:numId w:val="5"/>
        </w:numPr>
        <w:ind w:left="0" w:firstLine="709"/>
        <w:rPr>
          <w:sz w:val="24"/>
        </w:rPr>
      </w:pPr>
      <w:r w:rsidRPr="002E5680">
        <w:rPr>
          <w:sz w:val="24"/>
        </w:rPr>
        <w:t>доплату за работу в ночное время;</w:t>
      </w:r>
    </w:p>
    <w:p w:rsidR="0061005A" w:rsidRPr="002E5680" w:rsidRDefault="0061005A" w:rsidP="00EF6D80">
      <w:pPr>
        <w:pStyle w:val="ListParagraph"/>
        <w:numPr>
          <w:ilvl w:val="0"/>
          <w:numId w:val="5"/>
        </w:numPr>
        <w:ind w:left="0" w:firstLine="709"/>
        <w:rPr>
          <w:sz w:val="24"/>
        </w:rPr>
      </w:pPr>
      <w:r w:rsidRPr="002E5680">
        <w:rPr>
          <w:sz w:val="24"/>
        </w:rPr>
        <w:t>доплату за работу в выходные и нерабочие праздничные дни;</w:t>
      </w:r>
    </w:p>
    <w:p w:rsidR="0061005A" w:rsidRPr="002E5680" w:rsidRDefault="0061005A" w:rsidP="00EF6D80">
      <w:pPr>
        <w:pStyle w:val="ListParagraph"/>
        <w:numPr>
          <w:ilvl w:val="0"/>
          <w:numId w:val="5"/>
        </w:numPr>
        <w:ind w:left="0" w:firstLine="709"/>
        <w:rPr>
          <w:sz w:val="24"/>
        </w:rPr>
      </w:pPr>
      <w:r w:rsidRPr="002E5680">
        <w:rPr>
          <w:sz w:val="24"/>
        </w:rPr>
        <w:t>доплату за сверхурочную работу;</w:t>
      </w:r>
    </w:p>
    <w:p w:rsidR="0061005A" w:rsidRPr="002E5680" w:rsidRDefault="0061005A" w:rsidP="00EF6D80">
      <w:pPr>
        <w:pStyle w:val="ListParagraph"/>
        <w:numPr>
          <w:ilvl w:val="0"/>
          <w:numId w:val="5"/>
        </w:numPr>
        <w:ind w:left="0" w:firstLine="709"/>
        <w:rPr>
          <w:sz w:val="24"/>
        </w:rPr>
      </w:pPr>
      <w:r w:rsidRPr="002E5680">
        <w:rPr>
          <w:sz w:val="24"/>
        </w:rPr>
        <w:t>в целях повышения уровня оплаты труда молодым специалистам;</w:t>
      </w:r>
    </w:p>
    <w:p w:rsidR="0061005A" w:rsidRPr="002E5680" w:rsidRDefault="0061005A" w:rsidP="00EF6D80">
      <w:pPr>
        <w:pStyle w:val="ListParagraph"/>
        <w:numPr>
          <w:ilvl w:val="0"/>
          <w:numId w:val="5"/>
        </w:numPr>
        <w:ind w:left="0" w:firstLine="709"/>
        <w:rPr>
          <w:sz w:val="24"/>
        </w:rPr>
      </w:pPr>
      <w:r w:rsidRPr="002E5680">
        <w:rPr>
          <w:sz w:val="24"/>
        </w:rPr>
        <w:t>в целях обеспечения заработной платы работника на уровне размера минимальной заработной платы, установленного в Красноярском крае.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3.3.1. Размер доплат, указанных в абзацах 2, 3, 4, 5  пункта 3, определяется по соглашению сторон трудового договора с учетом содержания и (или) объема дополнительной работы.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 xml:space="preserve">3.3.3. Работникам учреждения, привлекавшимся к работе в выходные и нерабочие праздничные дни, устанавливается повышенная оплата в соответствии со </w:t>
      </w:r>
      <w:hyperlink r:id="rId23" w:history="1">
        <w:r w:rsidRPr="002E5680">
          <w:rPr>
            <w:sz w:val="24"/>
          </w:rPr>
          <w:t>статьей 153 Трудового кодекса РФ</w:t>
        </w:r>
      </w:hyperlink>
      <w:r w:rsidRPr="002E5680">
        <w:rPr>
          <w:sz w:val="24"/>
        </w:rPr>
        <w:t xml:space="preserve">, согласно которой минимальным размером является двойной тариф без учета компенсационных и стимулирующих выплат. Конкретные размеры оплаты за сверхурочную работу могут определяться коллективным договором, локальным нормативным актом или трудовым договором и включать в полуторную и двойную оплату все установленные в организации надбавки и доплаты либо часть из них. 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 xml:space="preserve">Действующим законодательством не установлен порядок исчисления часовой тарифной ставки из установленной месячной в целях оплаты работнику сверхурочной работы. Часовую тарифную ставку рассчитывают путем деления установленного работнику оклада на среднемесячное количество рабочих часов в зависимости от установленной продолжительности рабочей недели в часах. При этом среднемесячное количество рабочих часов, рассчитывается путем деления годовой нормы рабочего времени в часах на 12. 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 xml:space="preserve">3.3.4. Работникам учреждений, привлекавшимся к сверхурочной работе, устанавливается повышенная оплата в соответствии со </w:t>
      </w:r>
      <w:hyperlink r:id="rId24" w:history="1">
        <w:r w:rsidRPr="002E5680">
          <w:rPr>
            <w:sz w:val="24"/>
          </w:rPr>
          <w:t>статьей 152 Трудового Кодекса РФ</w:t>
        </w:r>
      </w:hyperlink>
      <w:r w:rsidRPr="002E5680">
        <w:rPr>
          <w:sz w:val="24"/>
        </w:rPr>
        <w:t xml:space="preserve">: за первые два часа работы не менее чем в полуторном размере, за последующие часы – не менее чем в двойном размере. 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3.3.5. 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50%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3.3.6. В целях обеспечения заработной платы работника на уровне размера минимальной заработной платы, установленного в Красноярском крае. Данная персональная выплата устанавливается работнику, месячная заработная плата которого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минимальной заработной платы, установленного в Красноярском крае. Размер определяется как разница между размером минимальной заработной платы и величиной заработной платы конкретного работника за соответствующий период.</w:t>
      </w:r>
    </w:p>
    <w:p w:rsidR="0061005A" w:rsidRPr="002E5680" w:rsidRDefault="0061005A" w:rsidP="00A25F7D">
      <w:pPr>
        <w:ind w:firstLine="709"/>
        <w:rPr>
          <w:sz w:val="24"/>
        </w:rPr>
      </w:pPr>
      <w:r w:rsidRPr="002E5680">
        <w:rPr>
          <w:sz w:val="24"/>
        </w:rPr>
        <w:t>3.4. Работникам учреждения в пределах утвержденного фонда оплаты труда осуществляется выплата единовременной материальной помощи.</w:t>
      </w:r>
    </w:p>
    <w:p w:rsidR="0061005A" w:rsidRPr="002E5680" w:rsidRDefault="0061005A" w:rsidP="00A25F7D">
      <w:pPr>
        <w:ind w:firstLine="709"/>
        <w:rPr>
          <w:sz w:val="24"/>
        </w:rPr>
      </w:pPr>
      <w:r w:rsidRPr="002E5680">
        <w:rPr>
          <w:sz w:val="24"/>
        </w:rPr>
        <w:t>Единовременная материальная помощь работникам учреждения оказывается по решению директора учреждения в связи с бракосочетанием, рождением ребенка, смертью супруга (супруги) или близких родственников (детей, родителей). Конкретный размер материальной помощи определяется директором и не может превышать 3 000 рублей.</w:t>
      </w:r>
    </w:p>
    <w:p w:rsidR="0061005A" w:rsidRPr="002E5680" w:rsidRDefault="0061005A" w:rsidP="00A25F7D">
      <w:pPr>
        <w:ind w:firstLine="709"/>
        <w:rPr>
          <w:sz w:val="24"/>
        </w:rPr>
      </w:pPr>
      <w:r w:rsidRPr="002E5680">
        <w:rPr>
          <w:sz w:val="24"/>
        </w:rPr>
        <w:t xml:space="preserve"> Выплата единовременной материальной помощи работникам учреждения производится на основании приказа директора учреждения с учетом положений настоящего раздела, директору учреждения - на основании приказа отдела культуры администрации Ермаковского района.</w:t>
      </w:r>
    </w:p>
    <w:p w:rsidR="0061005A" w:rsidRPr="002E5680" w:rsidRDefault="0061005A" w:rsidP="00A25F7D">
      <w:pPr>
        <w:ind w:firstLine="709"/>
        <w:rPr>
          <w:sz w:val="24"/>
        </w:rPr>
      </w:pPr>
      <w:r w:rsidRPr="002E5680">
        <w:rPr>
          <w:sz w:val="24"/>
        </w:rPr>
        <w:t xml:space="preserve">3.5. В случаях, определенных законодательством Российской Федерации и Красноярского края,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 Выплаты работникам учреждения, расположенного в сельской местности, устанавливаются в размере 25% от оклада (должностного оклада), ставки заработной платы. </w:t>
      </w:r>
    </w:p>
    <w:p w:rsidR="0061005A" w:rsidRDefault="0061005A" w:rsidP="00EF6D80">
      <w:pPr>
        <w:ind w:firstLine="709"/>
        <w:rPr>
          <w:sz w:val="24"/>
        </w:rPr>
      </w:pPr>
    </w:p>
    <w:p w:rsidR="0061005A" w:rsidRPr="002E5680" w:rsidRDefault="0061005A" w:rsidP="00EF6D80">
      <w:pPr>
        <w:ind w:firstLine="709"/>
        <w:rPr>
          <w:sz w:val="24"/>
        </w:rPr>
      </w:pPr>
    </w:p>
    <w:p w:rsidR="0061005A" w:rsidRDefault="0061005A" w:rsidP="00A25F7D">
      <w:pPr>
        <w:pStyle w:val="ListParagraph"/>
        <w:numPr>
          <w:ilvl w:val="0"/>
          <w:numId w:val="2"/>
        </w:numPr>
        <w:ind w:left="0" w:firstLine="709"/>
        <w:jc w:val="center"/>
        <w:rPr>
          <w:bCs/>
          <w:sz w:val="24"/>
        </w:rPr>
      </w:pPr>
      <w:r w:rsidRPr="002E5680">
        <w:rPr>
          <w:bCs/>
          <w:sz w:val="24"/>
        </w:rPr>
        <w:t>ПОРЯДОК И УСЛОВИЯ ВЫПЛАТ СТИМУЛИРУЮЩЕГО ХАРАКТЕРА (ПРИМИИ) ПО ИТОГАМ ВЫПОЛНЕНИЯ ПОКАЗАТЕЛЕЙ ЭФФЕКТИВНОСТИ ДЕЯТЕЛЬНОСТИ РАБОТНИКА</w:t>
      </w:r>
    </w:p>
    <w:p w:rsidR="0061005A" w:rsidRPr="002E5680" w:rsidRDefault="0061005A" w:rsidP="006C1CDC">
      <w:pPr>
        <w:pStyle w:val="ListParagraph"/>
        <w:ind w:left="709"/>
        <w:rPr>
          <w:bCs/>
          <w:sz w:val="24"/>
        </w:rPr>
      </w:pPr>
    </w:p>
    <w:p w:rsidR="0061005A" w:rsidRPr="001C7BED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Премиальный фонд работника устанавливается в пределах стимулирующего фонда, определенного процентным отношением к общему фонду оплаты труда работников учреждения, включая: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бюджетные ассигнования (с учетом дополнительных субсидий, предусмотренных учреждению в целях реализации Указа Президента Российской Федерации от 07.05.2012 г. № 597 «О мероприятиях по реализации государственной социальной политики») и средств, полученных от оптимизационных мероприятий);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средства, полученные от приносящей доход деятельности.</w:t>
      </w:r>
    </w:p>
    <w:p w:rsidR="0061005A" w:rsidRDefault="0061005A" w:rsidP="00EF6D80">
      <w:pPr>
        <w:pStyle w:val="ListParagraph"/>
        <w:ind w:left="0" w:firstLine="709"/>
        <w:rPr>
          <w:bCs/>
          <w:sz w:val="24"/>
        </w:rPr>
      </w:pPr>
      <w:r>
        <w:rPr>
          <w:bCs/>
          <w:sz w:val="24"/>
        </w:rPr>
        <w:t xml:space="preserve">Показатели эффективности деятельности по каждой должности устанавливаются и утверждаются руководителем учреждения в увязке с показателями оценки деятельности учреждения за отчетный период </w:t>
      </w:r>
      <w:r w:rsidRPr="002E5680">
        <w:rPr>
          <w:bCs/>
          <w:sz w:val="24"/>
        </w:rPr>
        <w:t>(месяц, квартал, год)</w:t>
      </w:r>
      <w:r>
        <w:rPr>
          <w:bCs/>
          <w:sz w:val="24"/>
        </w:rPr>
        <w:t>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 xml:space="preserve">Выплаты стимулирующего характера (премии) </w:t>
      </w:r>
      <w:r>
        <w:rPr>
          <w:bCs/>
          <w:sz w:val="24"/>
        </w:rPr>
        <w:t xml:space="preserve">выплачиваются по итогам </w:t>
      </w:r>
      <w:r w:rsidRPr="002E5680">
        <w:rPr>
          <w:bCs/>
          <w:sz w:val="24"/>
        </w:rPr>
        <w:t>выполнения показателей эффективности на основании: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представленных отчётных данных по выполнению показателей эффективности деятельности работника за отчетный период (месяц, квартал, год);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установленных сроков представления отчетных данных (представление отчетных данный за IV квартал рекомендуется устанавливать не позднее 10-15 дней до окончания финансового года);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пояснительной записки к отчётным данным.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Информация, отражённая в пояснительной записке к отчётным данным, должна быть максимально 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Кроме того, в пояснительной записке указываются причины, повлиявшие на снижение (увеличение) выполнения показателей.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К пояснительной записке (при наличии) могут прилагаться соответствующие документы, подтверждающие фактическое выполнение показателей эффективности деятельности работника.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Ответственными за предоставление отчёта о выполнении показателей эффективности деятельности работников являются руководители соответствующих структурных подразделений и (или) заместитель руководителя учреждения по данному направлению.</w:t>
      </w:r>
    </w:p>
    <w:p w:rsidR="0061005A" w:rsidRPr="002E5680" w:rsidRDefault="0061005A" w:rsidP="000F76FF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 xml:space="preserve">При премировании работника </w:t>
      </w:r>
      <w:r>
        <w:rPr>
          <w:bCs/>
          <w:sz w:val="24"/>
        </w:rPr>
        <w:t xml:space="preserve"> </w:t>
      </w:r>
      <w:r w:rsidRPr="002E5680">
        <w:rPr>
          <w:bCs/>
          <w:sz w:val="24"/>
        </w:rPr>
        <w:t>учитыва</w:t>
      </w:r>
      <w:r>
        <w:rPr>
          <w:bCs/>
          <w:sz w:val="24"/>
        </w:rPr>
        <w:t>ется</w:t>
      </w:r>
      <w:r w:rsidRPr="002E5680">
        <w:rPr>
          <w:bCs/>
          <w:sz w:val="24"/>
        </w:rPr>
        <w:t>:</w:t>
      </w:r>
    </w:p>
    <w:p w:rsidR="0061005A" w:rsidRPr="00094BD4" w:rsidRDefault="0061005A" w:rsidP="00F906D1">
      <w:pPr>
        <w:pStyle w:val="ListParagraph"/>
        <w:numPr>
          <w:ilvl w:val="0"/>
          <w:numId w:val="10"/>
        </w:numPr>
        <w:ind w:left="0" w:firstLine="709"/>
        <w:rPr>
          <w:bCs/>
          <w:sz w:val="24"/>
        </w:rPr>
      </w:pPr>
      <w:r w:rsidRPr="00094BD4">
        <w:rPr>
          <w:bCs/>
          <w:sz w:val="24"/>
        </w:rPr>
        <w:t xml:space="preserve">объективность: размер вознаграждения работника </w:t>
      </w:r>
      <w:r>
        <w:rPr>
          <w:bCs/>
          <w:sz w:val="24"/>
        </w:rPr>
        <w:t xml:space="preserve"> </w:t>
      </w:r>
      <w:r w:rsidRPr="00094BD4">
        <w:rPr>
          <w:bCs/>
          <w:sz w:val="24"/>
        </w:rPr>
        <w:t>определя</w:t>
      </w:r>
      <w:r>
        <w:rPr>
          <w:bCs/>
          <w:sz w:val="24"/>
        </w:rPr>
        <w:t>ет</w:t>
      </w:r>
      <w:r w:rsidRPr="00094BD4">
        <w:rPr>
          <w:bCs/>
          <w:sz w:val="24"/>
        </w:rPr>
        <w:t>ся на основе объективной оценки результатов его труда;</w:t>
      </w:r>
    </w:p>
    <w:p w:rsidR="0061005A" w:rsidRPr="002E5680" w:rsidRDefault="0061005A" w:rsidP="00F906D1">
      <w:pPr>
        <w:pStyle w:val="ListParagraph"/>
        <w:numPr>
          <w:ilvl w:val="0"/>
          <w:numId w:val="10"/>
        </w:numPr>
        <w:ind w:left="0" w:firstLine="709"/>
        <w:rPr>
          <w:bCs/>
          <w:sz w:val="24"/>
        </w:rPr>
      </w:pPr>
      <w:r w:rsidRPr="002E5680">
        <w:rPr>
          <w:bCs/>
          <w:sz w:val="24"/>
        </w:rPr>
        <w:t>прозрачность: работник должен знать, ка</w:t>
      </w:r>
      <w:r>
        <w:rPr>
          <w:bCs/>
          <w:sz w:val="24"/>
        </w:rPr>
        <w:t xml:space="preserve">кое вознаграждение он получит в </w:t>
      </w:r>
      <w:r w:rsidRPr="002E5680">
        <w:rPr>
          <w:bCs/>
          <w:sz w:val="24"/>
        </w:rPr>
        <w:t>зависимости от результатов своего труда;</w:t>
      </w:r>
    </w:p>
    <w:p w:rsidR="0061005A" w:rsidRPr="002E5680" w:rsidRDefault="0061005A" w:rsidP="00F906D1">
      <w:pPr>
        <w:pStyle w:val="ListParagraph"/>
        <w:numPr>
          <w:ilvl w:val="0"/>
          <w:numId w:val="10"/>
        </w:numPr>
        <w:ind w:left="0" w:firstLine="709"/>
        <w:rPr>
          <w:bCs/>
          <w:sz w:val="24"/>
        </w:rPr>
      </w:pPr>
      <w:r w:rsidRPr="002E5680">
        <w:rPr>
          <w:bCs/>
          <w:sz w:val="24"/>
        </w:rPr>
        <w:t>адекватность: вознаграждение должно быть адекватно трудовому вкладу каждого работника в результат деятельности всего коллектива</w:t>
      </w:r>
      <w:r>
        <w:rPr>
          <w:bCs/>
          <w:sz w:val="24"/>
        </w:rPr>
        <w:t xml:space="preserve"> (учреждения)</w:t>
      </w:r>
      <w:r w:rsidRPr="002E5680">
        <w:rPr>
          <w:bCs/>
          <w:sz w:val="24"/>
        </w:rPr>
        <w:t xml:space="preserve">, </w:t>
      </w:r>
      <w:r>
        <w:rPr>
          <w:bCs/>
          <w:sz w:val="24"/>
        </w:rPr>
        <w:t xml:space="preserve"> </w:t>
      </w:r>
      <w:r w:rsidRPr="002E5680">
        <w:rPr>
          <w:bCs/>
          <w:sz w:val="24"/>
        </w:rPr>
        <w:t>опыту и уровню квалификации</w:t>
      </w:r>
      <w:r>
        <w:rPr>
          <w:bCs/>
          <w:sz w:val="24"/>
        </w:rPr>
        <w:t xml:space="preserve"> работника</w:t>
      </w:r>
      <w:r w:rsidRPr="002E5680">
        <w:rPr>
          <w:bCs/>
          <w:sz w:val="24"/>
        </w:rPr>
        <w:t>;</w:t>
      </w:r>
    </w:p>
    <w:p w:rsidR="0061005A" w:rsidRPr="002E5680" w:rsidRDefault="0061005A" w:rsidP="00F906D1">
      <w:pPr>
        <w:pStyle w:val="ListParagraph"/>
        <w:numPr>
          <w:ilvl w:val="0"/>
          <w:numId w:val="10"/>
        </w:numPr>
        <w:ind w:left="0" w:firstLine="709"/>
        <w:rPr>
          <w:bCs/>
          <w:sz w:val="24"/>
        </w:rPr>
      </w:pPr>
      <w:r w:rsidRPr="002E5680">
        <w:rPr>
          <w:bCs/>
          <w:sz w:val="24"/>
        </w:rPr>
        <w:t>своевременность: вознаграждение должно следовать за достижением результата;</w:t>
      </w:r>
    </w:p>
    <w:p w:rsidR="0061005A" w:rsidRPr="002E5680" w:rsidRDefault="0061005A" w:rsidP="00F906D1">
      <w:pPr>
        <w:pStyle w:val="ListParagraph"/>
        <w:numPr>
          <w:ilvl w:val="0"/>
          <w:numId w:val="10"/>
        </w:numPr>
        <w:ind w:left="0" w:firstLine="709"/>
        <w:rPr>
          <w:bCs/>
          <w:sz w:val="24"/>
        </w:rPr>
      </w:pPr>
      <w:r w:rsidRPr="002E5680">
        <w:rPr>
          <w:bCs/>
          <w:sz w:val="24"/>
        </w:rPr>
        <w:t>справедливость: правила определения вознаграждения должны быть понятны каждому работнику.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 xml:space="preserve">Премирование работников учреждения культуры производится при условии: 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 xml:space="preserve">выполнения показателей эффективности </w:t>
      </w:r>
      <w:r>
        <w:rPr>
          <w:bCs/>
          <w:sz w:val="24"/>
        </w:rPr>
        <w:t xml:space="preserve"> </w:t>
      </w:r>
      <w:r w:rsidRPr="002E5680">
        <w:rPr>
          <w:bCs/>
          <w:sz w:val="24"/>
        </w:rPr>
        <w:t>деятельности за отчетный период</w:t>
      </w:r>
      <w:r>
        <w:rPr>
          <w:bCs/>
          <w:sz w:val="24"/>
        </w:rPr>
        <w:t xml:space="preserve"> </w:t>
      </w:r>
      <w:r w:rsidRPr="002E5680">
        <w:rPr>
          <w:bCs/>
          <w:sz w:val="24"/>
        </w:rPr>
        <w:t>(месяц, квартал, год);</w:t>
      </w:r>
    </w:p>
    <w:p w:rsidR="0061005A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отсутствия сбоев в работе и качественного выполнения своих основных задач и функций (для руководителей структурных подразделений - отсутствия сбоев в работе и качественного выполнения основных задач и функций непосредственно подчиненных и подразделений)</w:t>
      </w:r>
      <w:r>
        <w:rPr>
          <w:bCs/>
          <w:sz w:val="24"/>
        </w:rPr>
        <w:t>;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>
        <w:rPr>
          <w:bCs/>
          <w:sz w:val="24"/>
        </w:rPr>
        <w:t>достижение параметров, превышающих нормативные уровни выполнения трудовых обязанностей.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Для подведения итогов и оценки выполнения показателей эффективности деятельности работников за соответствующий отчетный период необходимо учредить коллегиальный орган (комиссию), наделенный правами принятия решения о выплате премии.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Степень выполнения каждого показателя эффективности деятельности может оцениваться в баллах.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При абсолютном выполнении всех целевых показателей работнику устанавливается максимальная сумма оценочных критериев, что является основанием для выплаты ему премии в полном размере (100 %), предусмотренной на эти цели в отчетном периоде.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  <w:r w:rsidRPr="002E5680">
        <w:rPr>
          <w:bCs/>
          <w:sz w:val="24"/>
        </w:rPr>
        <w:t>При невыполнении или неполном выполнении отдельных показателей размер премии уменьшается пропорционально сумме оценочных критериев за выполнение показателей.</w:t>
      </w:r>
      <w:r>
        <w:rPr>
          <w:bCs/>
          <w:sz w:val="24"/>
        </w:rPr>
        <w:t xml:space="preserve"> </w:t>
      </w:r>
      <w:r w:rsidRPr="002E5680">
        <w:rPr>
          <w:bCs/>
          <w:sz w:val="24"/>
        </w:rPr>
        <w:t xml:space="preserve">Премирование работника производится по итогам работы за соответствующий отчетный период. </w:t>
      </w:r>
    </w:p>
    <w:p w:rsidR="0061005A" w:rsidRPr="002E5680" w:rsidRDefault="0061005A" w:rsidP="00EF6D80">
      <w:pPr>
        <w:pStyle w:val="ListParagraph"/>
        <w:ind w:left="0" w:firstLine="709"/>
        <w:rPr>
          <w:bCs/>
          <w:sz w:val="24"/>
        </w:rPr>
      </w:pPr>
    </w:p>
    <w:p w:rsidR="0061005A" w:rsidRDefault="0061005A" w:rsidP="000F76FF">
      <w:pPr>
        <w:pStyle w:val="ListParagraph"/>
        <w:numPr>
          <w:ilvl w:val="0"/>
          <w:numId w:val="2"/>
        </w:numPr>
        <w:ind w:left="709" w:firstLine="709"/>
        <w:jc w:val="center"/>
        <w:rPr>
          <w:bCs/>
          <w:sz w:val="24"/>
        </w:rPr>
      </w:pPr>
      <w:r w:rsidRPr="002E5680">
        <w:rPr>
          <w:bCs/>
          <w:sz w:val="24"/>
        </w:rPr>
        <w:t>УСЛОВИЯ ОПЛАТЫ ТРУДА РУКОВОДИТЕЛЯ УЧРЕЖДЕНИЯ</w:t>
      </w:r>
    </w:p>
    <w:p w:rsidR="0061005A" w:rsidRPr="002E5680" w:rsidRDefault="0061005A" w:rsidP="006C1CDC">
      <w:pPr>
        <w:pStyle w:val="ListParagraph"/>
        <w:ind w:left="1418"/>
        <w:rPr>
          <w:bCs/>
          <w:sz w:val="24"/>
        </w:rPr>
      </w:pP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 xml:space="preserve">5.1. Заработная плата руководителя учреждения включает в себя должностной оклад, </w:t>
      </w:r>
      <w:r w:rsidRPr="001C7BED">
        <w:rPr>
          <w:sz w:val="24"/>
        </w:rPr>
        <w:t>выплаты компенсационного</w:t>
      </w:r>
      <w:r w:rsidRPr="002E5680">
        <w:rPr>
          <w:sz w:val="24"/>
        </w:rPr>
        <w:t xml:space="preserve"> и стимулирующего характера.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5.2 Руководителю учреждения устанавливаются выплаты компенсационного характера в порядке, размерах и условиях, предусмотренных разделом III настоящего Положения.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5.3. Руководителю учреждения в пределах средств на осуществление выплат стимулирующего характера могут устанавливаться следующие виды выплат стимулирующего характера: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5.3.1. Выплаты за важность выполняемой работы, степень самостоятельности и ответственности при выполнении поставленных задач устанавливаются в размере до 160 % от оклада (должностного оклада).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5.3.2. Выплаты за качество выполняемых работ устанавливаются в размере до 120 % от оклада (должностного оклада).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5.3.3. Персональные выплаты устанавливаются руководителю учреждения:</w:t>
      </w:r>
    </w:p>
    <w:p w:rsidR="0061005A" w:rsidRPr="002E5680" w:rsidRDefault="0061005A" w:rsidP="00EF6D80">
      <w:pPr>
        <w:pStyle w:val="ListParagraph"/>
        <w:numPr>
          <w:ilvl w:val="0"/>
          <w:numId w:val="7"/>
        </w:numPr>
        <w:ind w:left="0" w:firstLine="709"/>
        <w:rPr>
          <w:sz w:val="24"/>
        </w:rPr>
      </w:pPr>
      <w:r w:rsidRPr="002E5680">
        <w:rPr>
          <w:sz w:val="24"/>
        </w:rPr>
        <w:t>работающему в учреждении, расположенном в сельской местности, в размере 25 % от оклада (должностного оклада), ставки заработной платы;</w:t>
      </w:r>
    </w:p>
    <w:p w:rsidR="0061005A" w:rsidRPr="002E5680" w:rsidRDefault="0061005A" w:rsidP="00EF6D80">
      <w:pPr>
        <w:pStyle w:val="ListParagraph"/>
        <w:numPr>
          <w:ilvl w:val="0"/>
          <w:numId w:val="7"/>
        </w:numPr>
        <w:ind w:left="0" w:firstLine="709"/>
        <w:rPr>
          <w:sz w:val="24"/>
        </w:rPr>
      </w:pPr>
      <w:r w:rsidRPr="002E5680">
        <w:rPr>
          <w:sz w:val="24"/>
        </w:rPr>
        <w:t>за сложность, напряженность и особый режим работы</w:t>
      </w:r>
      <w:r>
        <w:rPr>
          <w:sz w:val="24"/>
        </w:rPr>
        <w:t xml:space="preserve"> </w:t>
      </w:r>
      <w:r w:rsidRPr="002E5680">
        <w:rPr>
          <w:sz w:val="24"/>
        </w:rPr>
        <w:t>до 100 %;</w:t>
      </w:r>
    </w:p>
    <w:p w:rsidR="0061005A" w:rsidRPr="002E5680" w:rsidRDefault="0061005A" w:rsidP="00EF6D80">
      <w:pPr>
        <w:pStyle w:val="ListParagraph"/>
        <w:ind w:left="0" w:firstLine="709"/>
        <w:rPr>
          <w:sz w:val="24"/>
        </w:rPr>
      </w:pPr>
      <w:r w:rsidRPr="002E5680">
        <w:rPr>
          <w:sz w:val="24"/>
        </w:rPr>
        <w:t>5.3.4. Выплаты по итогам работы:</w:t>
      </w:r>
    </w:p>
    <w:p w:rsidR="0061005A" w:rsidRPr="002E5680" w:rsidRDefault="0061005A" w:rsidP="00EF6D80">
      <w:pPr>
        <w:pStyle w:val="ListParagraph"/>
        <w:ind w:left="0" w:firstLine="709"/>
        <w:rPr>
          <w:sz w:val="24"/>
        </w:rPr>
      </w:pPr>
      <w:r w:rsidRPr="002E5680">
        <w:rPr>
          <w:sz w:val="24"/>
        </w:rPr>
        <w:t>1. Выплаты по итогам работы за период (за месяц, квартал, год) осуществляются с целью поощрения руководителя учреждения за общие результаты труда по итогам работы.</w:t>
      </w:r>
      <w:r>
        <w:rPr>
          <w:sz w:val="24"/>
        </w:rPr>
        <w:t xml:space="preserve"> </w:t>
      </w:r>
      <w:r w:rsidRPr="002E5680">
        <w:rPr>
          <w:sz w:val="24"/>
        </w:rPr>
        <w:t>При осуществлении выплат по итогам работы учитывается выполнение следующих критериев:</w:t>
      </w:r>
    </w:p>
    <w:p w:rsidR="0061005A" w:rsidRPr="002E5680" w:rsidRDefault="0061005A" w:rsidP="00EF6D80">
      <w:pPr>
        <w:pStyle w:val="ListParagraph"/>
        <w:ind w:left="0" w:firstLine="709"/>
        <w:rPr>
          <w:sz w:val="24"/>
        </w:rPr>
      </w:pPr>
      <w:r w:rsidRPr="002E5680">
        <w:rPr>
          <w:sz w:val="24"/>
        </w:rPr>
        <w:t>успешное и добросовестное исполнение руководителем учреждения своих должностных обязанностей в соответствующем периоде;</w:t>
      </w:r>
    </w:p>
    <w:p w:rsidR="0061005A" w:rsidRPr="002E5680" w:rsidRDefault="0061005A" w:rsidP="00EF6D80">
      <w:pPr>
        <w:pStyle w:val="ListParagraph"/>
        <w:ind w:left="0" w:firstLine="709"/>
        <w:rPr>
          <w:sz w:val="24"/>
        </w:rPr>
      </w:pPr>
      <w:r w:rsidRPr="002E5680">
        <w:rPr>
          <w:sz w:val="24"/>
        </w:rPr>
        <w:t>инициатива, творчество и применение в работе современных форм и методов организации труда;</w:t>
      </w:r>
    </w:p>
    <w:p w:rsidR="0061005A" w:rsidRPr="002E5680" w:rsidRDefault="0061005A" w:rsidP="00EF6D80">
      <w:pPr>
        <w:pStyle w:val="ListParagraph"/>
        <w:ind w:left="0" w:firstLine="709"/>
        <w:rPr>
          <w:sz w:val="24"/>
        </w:rPr>
      </w:pPr>
      <w:r w:rsidRPr="002E5680">
        <w:rPr>
          <w:sz w:val="24"/>
        </w:rPr>
        <w:t>качество подготовки и проведения мероприятий, связанных с уставной деятельностью учреждения;качество подготовки и своевременность сдачи отчетности.</w:t>
      </w:r>
    </w:p>
    <w:p w:rsidR="0061005A" w:rsidRPr="002E5680" w:rsidRDefault="0061005A" w:rsidP="00EF6D80">
      <w:pPr>
        <w:pStyle w:val="ListParagraph"/>
        <w:ind w:left="0" w:firstLine="709"/>
        <w:rPr>
          <w:sz w:val="24"/>
        </w:rPr>
      </w:pPr>
      <w:r w:rsidRPr="002E5680">
        <w:rPr>
          <w:sz w:val="24"/>
        </w:rPr>
        <w:t>2. Оценка выполнения показателей работы руководителя учреждения осуществляется учредителем с изданием приказа об установлении выплаты по итогам работы за соответствующий период (месяц, квартал, год).</w:t>
      </w:r>
    </w:p>
    <w:p w:rsidR="0061005A" w:rsidRPr="002E5680" w:rsidRDefault="0061005A" w:rsidP="00EF6D80">
      <w:pPr>
        <w:pStyle w:val="ListParagraph"/>
        <w:ind w:left="0" w:firstLine="709"/>
        <w:rPr>
          <w:sz w:val="24"/>
        </w:rPr>
      </w:pPr>
      <w:r w:rsidRPr="002E5680">
        <w:rPr>
          <w:sz w:val="24"/>
        </w:rPr>
        <w:t>3. Выплаты по итогам работы за месяц устанавливаются в размере до 150 % от оклада (должностного оклада), по итогам работы за квартал, год предельным размером не ограничиваются.</w:t>
      </w:r>
    </w:p>
    <w:p w:rsidR="0061005A" w:rsidRPr="002E5680" w:rsidRDefault="0061005A" w:rsidP="00EF6D80">
      <w:pPr>
        <w:pStyle w:val="ListParagraph"/>
        <w:ind w:left="0" w:firstLine="709"/>
        <w:rPr>
          <w:sz w:val="24"/>
        </w:rPr>
      </w:pPr>
      <w:r w:rsidRPr="002E5680">
        <w:rPr>
          <w:sz w:val="24"/>
        </w:rPr>
        <w:t xml:space="preserve">4. Выплаты по итогам работы,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так далее. 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5.</w:t>
      </w:r>
      <w:r>
        <w:rPr>
          <w:sz w:val="24"/>
        </w:rPr>
        <w:t>4</w:t>
      </w:r>
      <w:r w:rsidRPr="002E5680">
        <w:rPr>
          <w:sz w:val="24"/>
        </w:rPr>
        <w:t xml:space="preserve">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руководителю учреждения с учетом критериев оценки результативности и качества деятельности учреждений согласно </w:t>
      </w:r>
      <w:hyperlink r:id="rId25" w:history="1">
        <w:r>
          <w:rPr>
            <w:sz w:val="24"/>
          </w:rPr>
          <w:t>Приложению 1 к настоящему</w:t>
        </w:r>
        <w:r w:rsidRPr="002E5680">
          <w:rPr>
            <w:sz w:val="24"/>
          </w:rPr>
          <w:t xml:space="preserve"> Положению</w:t>
        </w:r>
      </w:hyperlink>
      <w:r w:rsidRPr="002E5680">
        <w:rPr>
          <w:sz w:val="24"/>
        </w:rPr>
        <w:t>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5.</w:t>
      </w:r>
      <w:r>
        <w:rPr>
          <w:sz w:val="24"/>
        </w:rPr>
        <w:t>5</w:t>
      </w:r>
      <w:r w:rsidRPr="002E5680">
        <w:rPr>
          <w:sz w:val="24"/>
        </w:rPr>
        <w:t xml:space="preserve">. Количество должностных окладов руководителя учреждения, учитываемых для определения объема средств на выплаты стимулирующего характера руководителю учреждения, установлены </w:t>
      </w:r>
      <w:hyperlink r:id="rId26" w:history="1">
        <w:r w:rsidRPr="002E5680">
          <w:rPr>
            <w:sz w:val="24"/>
          </w:rPr>
          <w:t xml:space="preserve">приложением </w:t>
        </w:r>
        <w:r>
          <w:rPr>
            <w:sz w:val="24"/>
          </w:rPr>
          <w:t>2</w:t>
        </w:r>
        <w:r w:rsidRPr="002E5680">
          <w:rPr>
            <w:sz w:val="24"/>
          </w:rPr>
          <w:t xml:space="preserve"> к </w:t>
        </w:r>
        <w:r>
          <w:rPr>
            <w:sz w:val="24"/>
          </w:rPr>
          <w:t xml:space="preserve">настоящему </w:t>
        </w:r>
        <w:r w:rsidRPr="002E5680">
          <w:rPr>
            <w:sz w:val="24"/>
          </w:rPr>
          <w:t>Положению</w:t>
        </w:r>
      </w:hyperlink>
      <w:r w:rsidRPr="002E5680">
        <w:rPr>
          <w:sz w:val="24"/>
        </w:rPr>
        <w:t>.</w:t>
      </w:r>
    </w:p>
    <w:p w:rsidR="0061005A" w:rsidRPr="002E5680" w:rsidRDefault="0061005A" w:rsidP="00EF6D80">
      <w:pPr>
        <w:ind w:firstLine="709"/>
        <w:rPr>
          <w:sz w:val="24"/>
        </w:rPr>
      </w:pPr>
      <w:r w:rsidRPr="002E5680">
        <w:rPr>
          <w:sz w:val="24"/>
        </w:rPr>
        <w:t>5</w:t>
      </w:r>
      <w:r>
        <w:rPr>
          <w:sz w:val="24"/>
        </w:rPr>
        <w:t>.6</w:t>
      </w:r>
      <w:r w:rsidRPr="002E5680">
        <w:rPr>
          <w:sz w:val="24"/>
        </w:rPr>
        <w:t>.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руководителем органа исполнительной власти края, осуществляющим управление учреждением.Выплаты стимулирующего характера, за исключением персональных выплат и выплат по итогам работы, руководителю учреждения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ежемесячно;</w:t>
      </w:r>
    </w:p>
    <w:p w:rsidR="0061005A" w:rsidRDefault="0061005A" w:rsidP="00981722">
      <w:pPr>
        <w:ind w:firstLine="709"/>
        <w:rPr>
          <w:sz w:val="24"/>
        </w:rPr>
      </w:pPr>
      <w:r w:rsidRPr="002E5680">
        <w:rPr>
          <w:sz w:val="24"/>
        </w:rPr>
        <w:t>5.</w:t>
      </w:r>
      <w:r>
        <w:rPr>
          <w:sz w:val="24"/>
        </w:rPr>
        <w:t>7</w:t>
      </w:r>
      <w:r w:rsidRPr="002E5680">
        <w:rPr>
          <w:sz w:val="24"/>
        </w:rPr>
        <w:t>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61005A" w:rsidRDefault="0061005A" w:rsidP="00981722">
      <w:pPr>
        <w:ind w:firstLine="709"/>
        <w:rPr>
          <w:sz w:val="24"/>
        </w:rPr>
      </w:pPr>
    </w:p>
    <w:p w:rsidR="0061005A" w:rsidRDefault="0061005A" w:rsidP="00981722">
      <w:pPr>
        <w:ind w:firstLine="709"/>
        <w:rPr>
          <w:sz w:val="24"/>
        </w:rPr>
      </w:pPr>
    </w:p>
    <w:p w:rsidR="0061005A" w:rsidRPr="00981722" w:rsidRDefault="0061005A" w:rsidP="00981722">
      <w:pPr>
        <w:pStyle w:val="ListParagraph"/>
        <w:numPr>
          <w:ilvl w:val="0"/>
          <w:numId w:val="2"/>
        </w:numPr>
        <w:jc w:val="center"/>
        <w:rPr>
          <w:sz w:val="24"/>
        </w:rPr>
      </w:pPr>
      <w:r w:rsidRPr="00981722">
        <w:rPr>
          <w:bCs/>
          <w:sz w:val="24"/>
        </w:rPr>
        <w:t>РАЗМЕР СРЕДСТВ, НАПРАВЛЯЕМЫХ НА ОПЛАТУ ТРУДА РАБОТНИКОВ УЧРЕЖДЕНИЙ, ПОЛУЧЕННЫХ ОТ ПРИНОСЯЩЕЙ ДОХОД ДЕЯТЕЛЬНОСТИ</w:t>
      </w:r>
    </w:p>
    <w:p w:rsidR="0061005A" w:rsidRPr="002E5680" w:rsidRDefault="0061005A" w:rsidP="00EF6D80">
      <w:pPr>
        <w:ind w:firstLine="709"/>
        <w:rPr>
          <w:sz w:val="24"/>
        </w:rPr>
      </w:pPr>
      <w:r>
        <w:rPr>
          <w:sz w:val="24"/>
        </w:rPr>
        <w:t xml:space="preserve"> </w:t>
      </w:r>
    </w:p>
    <w:p w:rsidR="0061005A" w:rsidRPr="002E5680" w:rsidRDefault="0061005A" w:rsidP="00EF6D80">
      <w:pPr>
        <w:ind w:firstLine="709"/>
        <w:rPr>
          <w:sz w:val="24"/>
        </w:rPr>
      </w:pPr>
      <w:r>
        <w:rPr>
          <w:sz w:val="24"/>
        </w:rPr>
        <w:t>6</w:t>
      </w:r>
      <w:r w:rsidRPr="002E5680">
        <w:rPr>
          <w:sz w:val="24"/>
        </w:rPr>
        <w:t>.1. Непосредственно на выплату заработной платы работникам муниципального бюджетного учреждения «Ермаковская централизованная библиотечная система» (без учета единого социального налога) средства от приносящей доход деятельности могут направляться в объеме от общей суммы полученных средств, не превышающем 50%.</w:t>
      </w:r>
    </w:p>
    <w:p w:rsidR="0061005A" w:rsidRDefault="0061005A" w:rsidP="005A5452">
      <w:pPr>
        <w:ind w:firstLine="709"/>
        <w:rPr>
          <w:sz w:val="24"/>
        </w:rPr>
      </w:pPr>
      <w:r>
        <w:rPr>
          <w:sz w:val="24"/>
        </w:rPr>
        <w:t>6</w:t>
      </w:r>
      <w:r w:rsidRPr="002E5680">
        <w:rPr>
          <w:sz w:val="24"/>
        </w:rPr>
        <w:t xml:space="preserve">.2. Средства от приносящей доход деятельности могут направляться на выплаты стимулирующего характера руководителю учреждения с учётом недопущения превышения предельного объёма средств на выплаты стимулирующего характера руководителю учреждения, установленного </w:t>
      </w:r>
      <w:r>
        <w:rPr>
          <w:sz w:val="24"/>
        </w:rPr>
        <w:t>Приложением 2</w:t>
      </w:r>
      <w:r w:rsidRPr="002E5680">
        <w:rPr>
          <w:sz w:val="24"/>
        </w:rPr>
        <w:t xml:space="preserve"> к Положению.</w:t>
      </w:r>
    </w:p>
    <w:p w:rsidR="0061005A" w:rsidRDefault="0061005A" w:rsidP="005A5452">
      <w:pPr>
        <w:ind w:firstLine="709"/>
        <w:rPr>
          <w:sz w:val="24"/>
        </w:rPr>
      </w:pPr>
    </w:p>
    <w:p w:rsidR="0061005A" w:rsidRDefault="0061005A" w:rsidP="005A5452">
      <w:pPr>
        <w:ind w:firstLine="709"/>
        <w:rPr>
          <w:sz w:val="24"/>
        </w:rPr>
      </w:pPr>
    </w:p>
    <w:p w:rsidR="0061005A" w:rsidRDefault="0061005A" w:rsidP="00981722">
      <w:pPr>
        <w:pStyle w:val="ListParagraph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ЗАКЛЮЧИТЕЛЬНЫЕ ПОЛОЖЕНИЯ</w:t>
      </w:r>
    </w:p>
    <w:p w:rsidR="0061005A" w:rsidRDefault="0061005A" w:rsidP="00981722">
      <w:pPr>
        <w:pStyle w:val="ListParagraph"/>
        <w:ind w:left="1429"/>
        <w:rPr>
          <w:sz w:val="24"/>
        </w:rPr>
      </w:pPr>
    </w:p>
    <w:p w:rsidR="0061005A" w:rsidRDefault="0061005A" w:rsidP="00981722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 Настоящее положение вводится в действие с «01» октября 2014 года.</w:t>
      </w:r>
    </w:p>
    <w:p w:rsidR="0061005A" w:rsidRDefault="0061005A" w:rsidP="00981722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Все приложения к настоящему Положению являются его неотъемлемой частью.</w:t>
      </w:r>
    </w:p>
    <w:p w:rsidR="0061005A" w:rsidRPr="00981722" w:rsidRDefault="0061005A" w:rsidP="00981722">
      <w:pPr>
        <w:pStyle w:val="ListParagraph"/>
        <w:ind w:left="1429"/>
        <w:rPr>
          <w:sz w:val="24"/>
        </w:rPr>
      </w:pPr>
    </w:p>
    <w:p w:rsidR="0061005A" w:rsidRPr="002E5680" w:rsidRDefault="0061005A" w:rsidP="00EF6D80">
      <w:pPr>
        <w:ind w:firstLine="709"/>
        <w:jc w:val="right"/>
        <w:rPr>
          <w:sz w:val="24"/>
        </w:rPr>
      </w:pPr>
    </w:p>
    <w:p w:rsidR="0061005A" w:rsidRPr="002E5680" w:rsidRDefault="0061005A" w:rsidP="00EF6D80">
      <w:pPr>
        <w:ind w:firstLine="709"/>
        <w:jc w:val="right"/>
        <w:rPr>
          <w:sz w:val="24"/>
        </w:rPr>
      </w:pPr>
    </w:p>
    <w:p w:rsidR="0061005A" w:rsidRPr="002E5680" w:rsidRDefault="0061005A" w:rsidP="00EF6D80">
      <w:pPr>
        <w:ind w:firstLine="709"/>
        <w:jc w:val="right"/>
        <w:rPr>
          <w:sz w:val="24"/>
        </w:rPr>
      </w:pPr>
    </w:p>
    <w:p w:rsidR="0061005A" w:rsidRPr="002E5680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Default="0061005A" w:rsidP="00EF6D80">
      <w:pPr>
        <w:ind w:firstLine="709"/>
        <w:jc w:val="right"/>
        <w:rPr>
          <w:sz w:val="24"/>
        </w:rPr>
      </w:pPr>
    </w:p>
    <w:p w:rsidR="0061005A" w:rsidRPr="002E5680" w:rsidRDefault="0061005A" w:rsidP="00903035">
      <w:pPr>
        <w:ind w:firstLine="709"/>
        <w:jc w:val="right"/>
        <w:rPr>
          <w:sz w:val="24"/>
        </w:rPr>
      </w:pPr>
      <w:r w:rsidRPr="002E5680">
        <w:rPr>
          <w:sz w:val="24"/>
        </w:rPr>
        <w:t>Приложение № 1</w:t>
      </w:r>
      <w:r w:rsidRPr="002E5680">
        <w:rPr>
          <w:sz w:val="24"/>
        </w:rPr>
        <w:br/>
        <w:t xml:space="preserve">к Положениюоб оплате труда </w:t>
      </w:r>
    </w:p>
    <w:p w:rsidR="0061005A" w:rsidRPr="002E5680" w:rsidRDefault="0061005A" w:rsidP="00903035">
      <w:pPr>
        <w:ind w:firstLine="709"/>
        <w:jc w:val="right"/>
        <w:rPr>
          <w:sz w:val="24"/>
        </w:rPr>
      </w:pPr>
      <w:r w:rsidRPr="002E5680">
        <w:rPr>
          <w:sz w:val="24"/>
        </w:rPr>
        <w:t xml:space="preserve">работников муниципального бюджетного </w:t>
      </w:r>
    </w:p>
    <w:p w:rsidR="0061005A" w:rsidRPr="002E5680" w:rsidRDefault="0061005A" w:rsidP="00903035">
      <w:pPr>
        <w:ind w:firstLine="709"/>
        <w:jc w:val="right"/>
        <w:rPr>
          <w:sz w:val="24"/>
        </w:rPr>
      </w:pPr>
      <w:r w:rsidRPr="002E5680">
        <w:rPr>
          <w:sz w:val="24"/>
        </w:rPr>
        <w:t xml:space="preserve">учреждения «Ермаковская централизованная </w:t>
      </w:r>
    </w:p>
    <w:p w:rsidR="0061005A" w:rsidRDefault="0061005A" w:rsidP="00903035">
      <w:pPr>
        <w:ind w:firstLine="709"/>
        <w:jc w:val="right"/>
        <w:rPr>
          <w:sz w:val="24"/>
        </w:rPr>
      </w:pPr>
      <w:r w:rsidRPr="002E5680">
        <w:rPr>
          <w:sz w:val="24"/>
        </w:rPr>
        <w:t>библиотечная система»</w:t>
      </w:r>
    </w:p>
    <w:p w:rsidR="0061005A" w:rsidRPr="002E5680" w:rsidRDefault="0061005A" w:rsidP="00903035">
      <w:pPr>
        <w:ind w:firstLine="709"/>
        <w:jc w:val="center"/>
        <w:rPr>
          <w:sz w:val="24"/>
        </w:rPr>
      </w:pPr>
      <w:r w:rsidRPr="002E5680">
        <w:rPr>
          <w:sz w:val="24"/>
        </w:rPr>
        <w:br/>
        <w:t> КРИТЕРИИ ОЦЕНКИ РЕЗУЛЬТАТИВНОСТИ И КАЧЕСТВА ДЕЯТЕЛЬНОСТИ УЧРЕЖДЕНИЯ ДЛЯ УСТАНОВЛЕНИЯ РУКОВОДИТЕЛЮ И ЕГО ЗАМЕСТИТЕЛЮ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05"/>
        <w:gridCol w:w="1842"/>
        <w:gridCol w:w="142"/>
        <w:gridCol w:w="142"/>
        <w:gridCol w:w="3969"/>
        <w:gridCol w:w="142"/>
        <w:gridCol w:w="1559"/>
      </w:tblGrid>
      <w:tr w:rsidR="0061005A" w:rsidRPr="002E5680" w:rsidTr="00903035">
        <w:trPr>
          <w:trHeight w:val="15"/>
          <w:tblCellSpacing w:w="15" w:type="dxa"/>
        </w:trPr>
        <w:tc>
          <w:tcPr>
            <w:tcW w:w="1560" w:type="dxa"/>
            <w:vAlign w:val="center"/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</w:p>
        </w:tc>
        <w:tc>
          <w:tcPr>
            <w:tcW w:w="3939" w:type="dxa"/>
            <w:vAlign w:val="center"/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</w:p>
        </w:tc>
      </w:tr>
      <w:tr w:rsidR="0061005A" w:rsidRPr="002E5680" w:rsidTr="00903035">
        <w:trPr>
          <w:tblCellSpacing w:w="15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514689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Должность 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Наименование критерия оценки результативности и качества деятельности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514689">
            <w:pPr>
              <w:rPr>
                <w:sz w:val="24"/>
              </w:rPr>
            </w:pPr>
            <w:r w:rsidRPr="002E5680">
              <w:rPr>
                <w:sz w:val="24"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rPr>
                <w:sz w:val="24"/>
              </w:rPr>
            </w:pPr>
            <w:r w:rsidRPr="002E5680">
              <w:rPr>
                <w:sz w:val="24"/>
              </w:rPr>
              <w:t>Размер от оклада, ставки заработной платы, %</w:t>
            </w:r>
          </w:p>
        </w:tc>
      </w:tr>
      <w:tr w:rsidR="0061005A" w:rsidRPr="002E5680" w:rsidTr="00903035">
        <w:trPr>
          <w:trHeight w:val="476"/>
          <w:tblCellSpacing w:w="15" w:type="dxa"/>
        </w:trPr>
        <w:tc>
          <w:tcPr>
            <w:tcW w:w="9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514689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Выплаты за важность выполняемой работы, степень самостоятельности и ответственность при выполнении поставленных задач </w:t>
            </w:r>
          </w:p>
        </w:tc>
      </w:tr>
      <w:tr w:rsidR="0061005A" w:rsidRPr="002E5680" w:rsidTr="00903035">
        <w:trPr>
          <w:trHeight w:val="808"/>
          <w:tblCellSpacing w:w="15" w:type="dxa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 xml:space="preserve">Директор учреждения 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E5680">
              <w:rPr>
                <w:sz w:val="24"/>
              </w:rPr>
              <w:t xml:space="preserve">ложность организации и управления учреждением 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Выполнение промежуточных и итоговых показателей муниципального задания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ind w:firstLine="709"/>
              <w:jc w:val="left"/>
              <w:rPr>
                <w:sz w:val="24"/>
              </w:rPr>
            </w:pPr>
          </w:p>
          <w:p w:rsidR="0061005A" w:rsidRPr="002E5680" w:rsidRDefault="0061005A" w:rsidP="00903035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 xml:space="preserve">до </w:t>
            </w:r>
            <w:r>
              <w:rPr>
                <w:sz w:val="24"/>
              </w:rPr>
              <w:t>20</w:t>
            </w:r>
          </w:p>
        </w:tc>
      </w:tr>
      <w:tr w:rsidR="0061005A" w:rsidRPr="002E5680" w:rsidTr="00903035">
        <w:trPr>
          <w:trHeight w:val="757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Выполнение промежуточных и итоговых показателей плана мероприятий «Дорожная карта»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61005A" w:rsidRPr="002E5680" w:rsidTr="00903035">
        <w:trPr>
          <w:trHeight w:val="1041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2E5680">
              <w:rPr>
                <w:sz w:val="24"/>
              </w:rPr>
              <w:t xml:space="preserve">остижение конкретно измеримых положительных результатов в социокультурной деятельности учреждения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2</w:t>
            </w:r>
            <w:r w:rsidRPr="002E5680">
              <w:rPr>
                <w:sz w:val="24"/>
              </w:rPr>
              <w:t>0</w:t>
            </w:r>
          </w:p>
        </w:tc>
      </w:tr>
      <w:tr w:rsidR="0061005A" w:rsidRPr="002E5680" w:rsidTr="00903035">
        <w:trPr>
          <w:trHeight w:val="1057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Улучшение качества услуг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2E5680">
              <w:rPr>
                <w:sz w:val="24"/>
              </w:rPr>
              <w:t xml:space="preserve">нициация предложений, проектов, направленных на улучшение качества предоставляемых услуг учреждения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 xml:space="preserve">до </w:t>
            </w:r>
            <w:r>
              <w:rPr>
                <w:sz w:val="24"/>
              </w:rPr>
              <w:t>20</w:t>
            </w:r>
          </w:p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</w:tr>
      <w:tr w:rsidR="0061005A" w:rsidRPr="002E5680" w:rsidTr="00903035">
        <w:trPr>
          <w:trHeight w:val="985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 семинаров, совещаний по вопросам повышения качества предоставляемых услуг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61005A" w:rsidRPr="002E5680" w:rsidTr="00903035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с партнерами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E5680">
              <w:rPr>
                <w:sz w:val="24"/>
              </w:rPr>
              <w:t xml:space="preserve">ривлечение экономических и социальных партнеров для реализации основных направлений деятельности учреждения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 xml:space="preserve">до </w:t>
            </w:r>
            <w:r>
              <w:rPr>
                <w:sz w:val="24"/>
              </w:rPr>
              <w:t>10</w:t>
            </w:r>
          </w:p>
        </w:tc>
      </w:tr>
      <w:tr w:rsidR="0061005A" w:rsidRPr="002E5680" w:rsidTr="00903035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Инновационная деятельность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E5680">
              <w:rPr>
                <w:sz w:val="24"/>
              </w:rPr>
              <w:t>рименение новых технологий</w:t>
            </w:r>
            <w:r>
              <w:rPr>
                <w:sz w:val="24"/>
              </w:rPr>
              <w:t>, участие в инновационной деятельности, ведение экспериментальной работы</w:t>
            </w:r>
            <w:r w:rsidRPr="002E5680">
              <w:rPr>
                <w:sz w:val="24"/>
              </w:rPr>
              <w:t xml:space="preserve"> при решении социокультурных задач</w:t>
            </w:r>
            <w:r>
              <w:rPr>
                <w:sz w:val="24"/>
              </w:rPr>
              <w:t xml:space="preserve"> </w:t>
            </w:r>
            <w:r w:rsidRPr="002E5680">
              <w:rPr>
                <w:sz w:val="24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 xml:space="preserve">до </w:t>
            </w:r>
            <w:r>
              <w:rPr>
                <w:sz w:val="24"/>
              </w:rPr>
              <w:t>10</w:t>
            </w:r>
          </w:p>
        </w:tc>
      </w:tr>
      <w:tr w:rsidR="0061005A" w:rsidRPr="002E5680" w:rsidTr="00903035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Финансовая политика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>отсутствие кредиторской задолженности по начисленным выплатам по оплате труда перед сотрудниками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61005A" w:rsidRPr="002E5680" w:rsidTr="00903035">
        <w:trPr>
          <w:trHeight w:val="724"/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Исполнительская дисциплина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Качество ведения документации.</w:t>
            </w:r>
          </w:p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Своевременное предоставление материалов.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</w:tr>
      <w:tr w:rsidR="0061005A" w:rsidRPr="002E5680" w:rsidTr="00903035">
        <w:trPr>
          <w:trHeight w:val="478"/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Эффективность деятельности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Призовые места в конкурсах зонального, регионального и федерального значения.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61005A" w:rsidRPr="002E5680" w:rsidTr="00903035">
        <w:trPr>
          <w:trHeight w:val="178"/>
          <w:tblCellSpacing w:w="15" w:type="dxa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ind w:firstLine="709"/>
              <w:jc w:val="left"/>
            </w:pPr>
            <w:r w:rsidRPr="007358B2">
              <w:rPr>
                <w:sz w:val="24"/>
              </w:rPr>
              <w:t>Выплаты за качество выполняемых работ</w:t>
            </w:r>
          </w:p>
        </w:tc>
      </w:tr>
      <w:tr w:rsidR="0061005A" w:rsidRPr="002E5680" w:rsidTr="00903035">
        <w:trPr>
          <w:tblCellSpacing w:w="15" w:type="dxa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 xml:space="preserve">Директор учреждения </w:t>
            </w:r>
          </w:p>
          <w:p w:rsidR="0061005A" w:rsidRDefault="0061005A" w:rsidP="00903035">
            <w:pPr>
              <w:ind w:firstLine="709"/>
              <w:jc w:val="left"/>
              <w:rPr>
                <w:sz w:val="24"/>
              </w:rPr>
            </w:pPr>
          </w:p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E5680">
              <w:rPr>
                <w:sz w:val="24"/>
              </w:rPr>
              <w:t>беспечение безопасных условий в учреждении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>отсутствие грубых нарушений правил и норм пожарной безопасности</w:t>
            </w:r>
            <w:r>
              <w:rPr>
                <w:sz w:val="24"/>
              </w:rPr>
              <w:t xml:space="preserve"> и электробезопасности</w:t>
            </w:r>
            <w:r w:rsidRPr="002E5680">
              <w:rPr>
                <w:sz w:val="24"/>
              </w:rPr>
              <w:t>, охраны труда,</w:t>
            </w:r>
            <w:r>
              <w:rPr>
                <w:sz w:val="24"/>
              </w:rPr>
              <w:t xml:space="preserve"> выполнение необходимых объемов текущего и капитального ремонта,</w:t>
            </w:r>
            <w:r w:rsidRPr="002E56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</w:t>
            </w:r>
            <w:r w:rsidRPr="002E5680">
              <w:rPr>
                <w:sz w:val="24"/>
              </w:rPr>
              <w:t xml:space="preserve"> предписани</w:t>
            </w:r>
            <w:r>
              <w:rPr>
                <w:sz w:val="24"/>
              </w:rPr>
              <w:t>й</w:t>
            </w:r>
            <w:r w:rsidRPr="002E5680">
              <w:rPr>
                <w:sz w:val="24"/>
              </w:rPr>
              <w:t xml:space="preserve"> надзорных органов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413EF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 xml:space="preserve">до </w:t>
            </w:r>
            <w:r>
              <w:rPr>
                <w:sz w:val="24"/>
              </w:rPr>
              <w:t>2</w:t>
            </w:r>
            <w:r w:rsidRPr="002E5680">
              <w:rPr>
                <w:sz w:val="24"/>
              </w:rPr>
              <w:t>0</w:t>
            </w:r>
          </w:p>
        </w:tc>
      </w:tr>
      <w:tr w:rsidR="0061005A" w:rsidRPr="002E5680" w:rsidTr="00903035">
        <w:trPr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E5680">
              <w:rPr>
                <w:sz w:val="24"/>
              </w:rPr>
              <w:t xml:space="preserve">беспечение качества предоставляемых услуг 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 xml:space="preserve">отсутствие обоснованных жалоб на работу учреждения или действия руководителя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413EF">
            <w:pPr>
              <w:jc w:val="left"/>
              <w:rPr>
                <w:sz w:val="24"/>
              </w:rPr>
            </w:pPr>
            <w:r w:rsidRPr="002E5680">
              <w:rPr>
                <w:sz w:val="24"/>
              </w:rPr>
              <w:t xml:space="preserve">до </w:t>
            </w:r>
            <w:r>
              <w:rPr>
                <w:sz w:val="24"/>
              </w:rPr>
              <w:t>3</w:t>
            </w:r>
            <w:r w:rsidRPr="002E5680">
              <w:rPr>
                <w:sz w:val="24"/>
              </w:rPr>
              <w:t>0</w:t>
            </w:r>
          </w:p>
        </w:tc>
      </w:tr>
      <w:tr w:rsidR="0061005A" w:rsidRPr="002E5680" w:rsidTr="00903035">
        <w:trPr>
          <w:trHeight w:val="1470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Ресурсное обеспечение деятельности учреждения, в т.ч. за счет внебюджетных средств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Состояние материально-технической базы.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Оборудование учреждения.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Информационно-методическое обеспечение деятельности учреждения.</w:t>
            </w:r>
          </w:p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E413EF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61005A" w:rsidRPr="002E5680" w:rsidTr="00903035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E5680">
              <w:rPr>
                <w:sz w:val="24"/>
              </w:rPr>
              <w:t>адров</w:t>
            </w:r>
            <w:r>
              <w:rPr>
                <w:sz w:val="24"/>
              </w:rPr>
              <w:t xml:space="preserve">ая </w:t>
            </w:r>
            <w:r w:rsidRPr="002E5680">
              <w:rPr>
                <w:sz w:val="24"/>
              </w:rPr>
              <w:t>политик</w:t>
            </w:r>
            <w:r>
              <w:rPr>
                <w:sz w:val="24"/>
              </w:rPr>
              <w:t>а</w:t>
            </w:r>
            <w:r w:rsidRPr="002E5680">
              <w:rPr>
                <w:sz w:val="24"/>
              </w:rPr>
              <w:t xml:space="preserve"> 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2E5680">
              <w:rPr>
                <w:sz w:val="24"/>
              </w:rPr>
              <w:t>комплектованность учреждения специалистами, работающими по профилю:</w:t>
            </w:r>
            <w:r w:rsidRPr="002E5680">
              <w:rPr>
                <w:sz w:val="24"/>
              </w:rPr>
              <w:br/>
              <w:t>от 80 до 90 %</w:t>
            </w:r>
            <w:r w:rsidRPr="002E5680">
              <w:rPr>
                <w:sz w:val="24"/>
              </w:rPr>
              <w:br/>
              <w:t>от 90 до 100 %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Участие специалистов научно-исследовательской работе, конкурсах, конференциях.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Стабильность кадров (текучесть).</w:t>
            </w:r>
          </w:p>
          <w:p w:rsidR="0061005A" w:rsidRPr="002E5680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с молодыми специалистами.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E413EF">
            <w:pPr>
              <w:rPr>
                <w:sz w:val="24"/>
              </w:rPr>
            </w:pPr>
          </w:p>
          <w:p w:rsidR="0061005A" w:rsidRDefault="0061005A" w:rsidP="00E413EF">
            <w:pPr>
              <w:rPr>
                <w:sz w:val="24"/>
              </w:rPr>
            </w:pPr>
          </w:p>
          <w:p w:rsidR="0061005A" w:rsidRDefault="0061005A" w:rsidP="00E413EF">
            <w:pPr>
              <w:rPr>
                <w:sz w:val="24"/>
              </w:rPr>
            </w:pPr>
          </w:p>
          <w:p w:rsidR="0061005A" w:rsidRDefault="0061005A" w:rsidP="00E413EF">
            <w:pPr>
              <w:rPr>
                <w:sz w:val="24"/>
              </w:rPr>
            </w:pPr>
            <w:r>
              <w:rPr>
                <w:sz w:val="24"/>
              </w:rPr>
              <w:t>до 10</w:t>
            </w:r>
          </w:p>
          <w:p w:rsidR="0061005A" w:rsidRPr="00E413EF" w:rsidRDefault="0061005A" w:rsidP="00E413EF">
            <w:pPr>
              <w:rPr>
                <w:sz w:val="24"/>
              </w:rPr>
            </w:pPr>
            <w:r>
              <w:rPr>
                <w:sz w:val="24"/>
              </w:rPr>
              <w:t>от 10 до 20</w:t>
            </w:r>
          </w:p>
        </w:tc>
      </w:tr>
      <w:tr w:rsidR="0061005A" w:rsidRPr="002E5680" w:rsidTr="00903035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Обеспечение комфортных санитарно-гигиенических и санитарно-бытовых условий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Температурный и световой режим.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Режим подачи питьевой воды.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Наличие оборудованных гардеробов.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Наличие и состояние туалетов.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Наличие и состояние мест личной гигиены.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E413EF">
            <w:pPr>
              <w:jc w:val="left"/>
              <w:rPr>
                <w:sz w:val="24"/>
              </w:rPr>
            </w:pPr>
          </w:p>
          <w:p w:rsidR="0061005A" w:rsidRDefault="0061005A" w:rsidP="00E413EF">
            <w:pPr>
              <w:jc w:val="left"/>
              <w:rPr>
                <w:sz w:val="24"/>
              </w:rPr>
            </w:pPr>
          </w:p>
          <w:p w:rsidR="0061005A" w:rsidRPr="002E5680" w:rsidRDefault="0061005A" w:rsidP="00E413EF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61005A" w:rsidRPr="002E5680" w:rsidTr="00903035">
        <w:trPr>
          <w:trHeight w:val="1655"/>
          <w:tblCellSpacing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Pr="002E5680" w:rsidRDefault="0061005A" w:rsidP="00903035">
            <w:pPr>
              <w:ind w:firstLine="709"/>
              <w:jc w:val="left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Эстетические условия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Внутреннее оформление и внешний вид учреждения.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Оформление, чистота и уют помещений учреждения.</w:t>
            </w:r>
          </w:p>
          <w:p w:rsidR="0061005A" w:rsidRDefault="0061005A" w:rsidP="00903035">
            <w:pPr>
              <w:jc w:val="left"/>
              <w:rPr>
                <w:sz w:val="24"/>
              </w:rPr>
            </w:pPr>
            <w:r>
              <w:rPr>
                <w:sz w:val="24"/>
              </w:rPr>
              <w:t>Состояние территории вокруг учреждения.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05A" w:rsidRDefault="0061005A" w:rsidP="00E413EF">
            <w:pPr>
              <w:jc w:val="left"/>
              <w:rPr>
                <w:sz w:val="24"/>
              </w:rPr>
            </w:pPr>
          </w:p>
          <w:p w:rsidR="0061005A" w:rsidRDefault="0061005A" w:rsidP="00E413EF">
            <w:pPr>
              <w:jc w:val="left"/>
              <w:rPr>
                <w:sz w:val="24"/>
              </w:rPr>
            </w:pPr>
          </w:p>
          <w:p w:rsidR="0061005A" w:rsidRPr="002E5680" w:rsidRDefault="0061005A" w:rsidP="00E413EF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</w:tbl>
    <w:p w:rsidR="0061005A" w:rsidRDefault="0061005A" w:rsidP="00EF6D80">
      <w:pPr>
        <w:ind w:firstLine="709"/>
        <w:jc w:val="right"/>
        <w:rPr>
          <w:bCs/>
          <w:sz w:val="24"/>
        </w:rPr>
      </w:pPr>
    </w:p>
    <w:p w:rsidR="0061005A" w:rsidRPr="002E5680" w:rsidRDefault="0061005A" w:rsidP="00EF6D80">
      <w:pPr>
        <w:ind w:firstLine="709"/>
        <w:jc w:val="right"/>
        <w:rPr>
          <w:bCs/>
          <w:sz w:val="24"/>
        </w:rPr>
      </w:pPr>
      <w:r w:rsidRPr="002E5680">
        <w:rPr>
          <w:bCs/>
          <w:sz w:val="24"/>
        </w:rPr>
        <w:t xml:space="preserve">Приложение № </w:t>
      </w:r>
      <w:r>
        <w:rPr>
          <w:bCs/>
          <w:sz w:val="24"/>
        </w:rPr>
        <w:t>2</w:t>
      </w:r>
    </w:p>
    <w:p w:rsidR="0061005A" w:rsidRPr="002E5680" w:rsidRDefault="0061005A" w:rsidP="00EF6D80">
      <w:pPr>
        <w:ind w:firstLine="709"/>
        <w:jc w:val="right"/>
        <w:rPr>
          <w:bCs/>
          <w:sz w:val="24"/>
        </w:rPr>
      </w:pPr>
      <w:r w:rsidRPr="002E5680">
        <w:rPr>
          <w:bCs/>
          <w:sz w:val="24"/>
        </w:rPr>
        <w:t xml:space="preserve">к Положениюоб оплате труда </w:t>
      </w:r>
    </w:p>
    <w:p w:rsidR="0061005A" w:rsidRPr="002E5680" w:rsidRDefault="0061005A" w:rsidP="00EF6D80">
      <w:pPr>
        <w:ind w:firstLine="709"/>
        <w:jc w:val="right"/>
        <w:rPr>
          <w:bCs/>
          <w:sz w:val="24"/>
        </w:rPr>
      </w:pPr>
      <w:r w:rsidRPr="002E5680">
        <w:rPr>
          <w:bCs/>
          <w:sz w:val="24"/>
        </w:rPr>
        <w:t>работников муниципального бюджетного</w:t>
      </w:r>
    </w:p>
    <w:p w:rsidR="0061005A" w:rsidRPr="002E5680" w:rsidRDefault="0061005A" w:rsidP="00EF6D80">
      <w:pPr>
        <w:ind w:firstLine="709"/>
        <w:jc w:val="right"/>
        <w:rPr>
          <w:bCs/>
          <w:sz w:val="24"/>
        </w:rPr>
      </w:pPr>
      <w:r w:rsidRPr="002E5680">
        <w:rPr>
          <w:bCs/>
          <w:sz w:val="24"/>
        </w:rPr>
        <w:t xml:space="preserve"> учреждения «Ермаковская централизованная </w:t>
      </w:r>
    </w:p>
    <w:p w:rsidR="0061005A" w:rsidRPr="002E5680" w:rsidRDefault="0061005A" w:rsidP="00EF6D80">
      <w:pPr>
        <w:ind w:firstLine="709"/>
        <w:jc w:val="right"/>
        <w:rPr>
          <w:bCs/>
          <w:sz w:val="24"/>
        </w:rPr>
      </w:pPr>
      <w:r w:rsidRPr="002E5680">
        <w:rPr>
          <w:bCs/>
          <w:sz w:val="24"/>
        </w:rPr>
        <w:t xml:space="preserve">библиотечная система» </w:t>
      </w:r>
    </w:p>
    <w:p w:rsidR="0061005A" w:rsidRPr="002E5680" w:rsidRDefault="0061005A" w:rsidP="00EF6D80">
      <w:pPr>
        <w:ind w:firstLine="709"/>
        <w:rPr>
          <w:bCs/>
          <w:sz w:val="24"/>
        </w:rPr>
      </w:pPr>
    </w:p>
    <w:p w:rsidR="0061005A" w:rsidRPr="002E5680" w:rsidRDefault="0061005A" w:rsidP="00EF6D80">
      <w:pPr>
        <w:ind w:firstLine="709"/>
        <w:jc w:val="center"/>
        <w:rPr>
          <w:sz w:val="24"/>
        </w:rPr>
      </w:pPr>
      <w:r w:rsidRPr="002E5680">
        <w:rPr>
          <w:bCs/>
          <w:sz w:val="24"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РУКОВОДИИТЕЛЮ УЧРЕЖДЕНИЯ, В ГОД</w:t>
      </w:r>
      <w:r w:rsidRPr="002E5680">
        <w:rPr>
          <w:sz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57"/>
        <w:gridCol w:w="3544"/>
      </w:tblGrid>
      <w:tr w:rsidR="0061005A" w:rsidRPr="002E5680" w:rsidTr="007A7FF7">
        <w:trPr>
          <w:trHeight w:val="15"/>
          <w:tblCellSpacing w:w="15" w:type="dxa"/>
        </w:trPr>
        <w:tc>
          <w:tcPr>
            <w:tcW w:w="5812" w:type="dxa"/>
            <w:vAlign w:val="center"/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</w:p>
        </w:tc>
      </w:tr>
      <w:tr w:rsidR="0061005A" w:rsidRPr="002E5680" w:rsidTr="007A7FF7">
        <w:trPr>
          <w:tblCellSpacing w:w="15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61005A" w:rsidRPr="002E5680" w:rsidRDefault="0061005A" w:rsidP="005A5452">
            <w:pPr>
              <w:ind w:firstLine="709"/>
              <w:rPr>
                <w:sz w:val="24"/>
              </w:rPr>
            </w:pPr>
            <w:r w:rsidRPr="002E5680">
              <w:rPr>
                <w:sz w:val="24"/>
              </w:rPr>
              <w:t>Учреждение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61005A" w:rsidRPr="002E5680" w:rsidRDefault="0061005A" w:rsidP="005A5452">
            <w:pPr>
              <w:rPr>
                <w:sz w:val="24"/>
              </w:rPr>
            </w:pPr>
            <w:r w:rsidRPr="002E5680">
              <w:rPr>
                <w:sz w:val="24"/>
              </w:rPr>
              <w:t xml:space="preserve">Количество должностных окладов руководителя </w:t>
            </w:r>
            <w:r w:rsidRPr="002E5680">
              <w:rPr>
                <w:sz w:val="24"/>
              </w:rPr>
              <w:br/>
              <w:t>учрежд</w:t>
            </w:r>
            <w:bookmarkStart w:id="1" w:name="_GoBack"/>
            <w:bookmarkEnd w:id="1"/>
            <w:r w:rsidRPr="002E5680">
              <w:rPr>
                <w:sz w:val="24"/>
              </w:rPr>
              <w:t xml:space="preserve">ения, подлежащих </w:t>
            </w:r>
            <w:r w:rsidRPr="002E5680">
              <w:rPr>
                <w:sz w:val="24"/>
              </w:rPr>
              <w:br/>
              <w:t xml:space="preserve">централизации, в год </w:t>
            </w:r>
          </w:p>
        </w:tc>
      </w:tr>
      <w:tr w:rsidR="0061005A" w:rsidRPr="002E5680" w:rsidTr="007A7FF7">
        <w:trPr>
          <w:tblCellSpacing w:w="15" w:type="dxa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  <w:r w:rsidRPr="002E5680">
              <w:rPr>
                <w:sz w:val="24"/>
              </w:rPr>
              <w:t xml:space="preserve">Библиотеки 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61005A" w:rsidRPr="002E5680" w:rsidRDefault="0061005A" w:rsidP="00EF6D80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</w:tr>
    </w:tbl>
    <w:p w:rsidR="0061005A" w:rsidRPr="002E5680" w:rsidRDefault="0061005A" w:rsidP="00EF6D80">
      <w:pPr>
        <w:ind w:firstLine="709"/>
        <w:rPr>
          <w:sz w:val="24"/>
        </w:rPr>
      </w:pPr>
    </w:p>
    <w:sectPr w:rsidR="0061005A" w:rsidRPr="002E5680" w:rsidSect="00EF6D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EE2055"/>
    <w:multiLevelType w:val="hybridMultilevel"/>
    <w:tmpl w:val="0D1C57C4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9380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41E94A8A"/>
    <w:multiLevelType w:val="hybridMultilevel"/>
    <w:tmpl w:val="87E24CFA"/>
    <w:lvl w:ilvl="0" w:tplc="D044390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FF54317"/>
    <w:multiLevelType w:val="hybridMultilevel"/>
    <w:tmpl w:val="156C2B6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A72269"/>
    <w:multiLevelType w:val="hybridMultilevel"/>
    <w:tmpl w:val="4DF64E1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887A79"/>
    <w:multiLevelType w:val="hybridMultilevel"/>
    <w:tmpl w:val="AFA847C2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D98"/>
    <w:rsid w:val="00000DC5"/>
    <w:rsid w:val="00017784"/>
    <w:rsid w:val="000410DB"/>
    <w:rsid w:val="00041967"/>
    <w:rsid w:val="00053993"/>
    <w:rsid w:val="000605C6"/>
    <w:rsid w:val="00060C0B"/>
    <w:rsid w:val="000826A4"/>
    <w:rsid w:val="00091965"/>
    <w:rsid w:val="00094BD4"/>
    <w:rsid w:val="000E07F9"/>
    <w:rsid w:val="000F76FF"/>
    <w:rsid w:val="000F7F7C"/>
    <w:rsid w:val="00107170"/>
    <w:rsid w:val="001264B2"/>
    <w:rsid w:val="00163DD5"/>
    <w:rsid w:val="00190306"/>
    <w:rsid w:val="0019088C"/>
    <w:rsid w:val="001A6CD1"/>
    <w:rsid w:val="001B71B4"/>
    <w:rsid w:val="001C7BED"/>
    <w:rsid w:val="001E35A3"/>
    <w:rsid w:val="001E7542"/>
    <w:rsid w:val="001F0381"/>
    <w:rsid w:val="00201021"/>
    <w:rsid w:val="002126D3"/>
    <w:rsid w:val="00267C85"/>
    <w:rsid w:val="0028544C"/>
    <w:rsid w:val="0028545F"/>
    <w:rsid w:val="002D56E4"/>
    <w:rsid w:val="002E342C"/>
    <w:rsid w:val="002E5680"/>
    <w:rsid w:val="002F00AA"/>
    <w:rsid w:val="00303CA5"/>
    <w:rsid w:val="00326C5D"/>
    <w:rsid w:val="00341A55"/>
    <w:rsid w:val="00353305"/>
    <w:rsid w:val="00393EAB"/>
    <w:rsid w:val="003968C8"/>
    <w:rsid w:val="003A208F"/>
    <w:rsid w:val="003C7193"/>
    <w:rsid w:val="003F0135"/>
    <w:rsid w:val="00411724"/>
    <w:rsid w:val="00436F10"/>
    <w:rsid w:val="00473714"/>
    <w:rsid w:val="00476AE1"/>
    <w:rsid w:val="00477B74"/>
    <w:rsid w:val="00491488"/>
    <w:rsid w:val="004B5D18"/>
    <w:rsid w:val="004B643D"/>
    <w:rsid w:val="004D1D5C"/>
    <w:rsid w:val="004E0AE6"/>
    <w:rsid w:val="004E6AC0"/>
    <w:rsid w:val="00514689"/>
    <w:rsid w:val="00532DD7"/>
    <w:rsid w:val="00541745"/>
    <w:rsid w:val="005463C0"/>
    <w:rsid w:val="00562B72"/>
    <w:rsid w:val="00564C03"/>
    <w:rsid w:val="0058263A"/>
    <w:rsid w:val="005A5452"/>
    <w:rsid w:val="005A7350"/>
    <w:rsid w:val="005C3541"/>
    <w:rsid w:val="005E5878"/>
    <w:rsid w:val="0061005A"/>
    <w:rsid w:val="00621DB3"/>
    <w:rsid w:val="0065387C"/>
    <w:rsid w:val="00662550"/>
    <w:rsid w:val="006955C4"/>
    <w:rsid w:val="006B3A10"/>
    <w:rsid w:val="006B3E87"/>
    <w:rsid w:val="006C1CDC"/>
    <w:rsid w:val="00701AE8"/>
    <w:rsid w:val="00715276"/>
    <w:rsid w:val="00733557"/>
    <w:rsid w:val="007335C4"/>
    <w:rsid w:val="007358B2"/>
    <w:rsid w:val="007368A9"/>
    <w:rsid w:val="00736BC2"/>
    <w:rsid w:val="007446F5"/>
    <w:rsid w:val="00761257"/>
    <w:rsid w:val="0076372F"/>
    <w:rsid w:val="0077394F"/>
    <w:rsid w:val="0077519C"/>
    <w:rsid w:val="0078415A"/>
    <w:rsid w:val="00794237"/>
    <w:rsid w:val="0079751C"/>
    <w:rsid w:val="007A3480"/>
    <w:rsid w:val="007A4BD1"/>
    <w:rsid w:val="007A551A"/>
    <w:rsid w:val="007A5B83"/>
    <w:rsid w:val="007A7FF7"/>
    <w:rsid w:val="007B7F50"/>
    <w:rsid w:val="007C6955"/>
    <w:rsid w:val="007D7038"/>
    <w:rsid w:val="007F26CA"/>
    <w:rsid w:val="007F37F0"/>
    <w:rsid w:val="008235C0"/>
    <w:rsid w:val="00827D98"/>
    <w:rsid w:val="008504E0"/>
    <w:rsid w:val="00851F20"/>
    <w:rsid w:val="008536CB"/>
    <w:rsid w:val="00853972"/>
    <w:rsid w:val="008610FC"/>
    <w:rsid w:val="00866FC9"/>
    <w:rsid w:val="00885BA0"/>
    <w:rsid w:val="008B1707"/>
    <w:rsid w:val="00903035"/>
    <w:rsid w:val="00912B4F"/>
    <w:rsid w:val="00915E6D"/>
    <w:rsid w:val="00927B81"/>
    <w:rsid w:val="00933A93"/>
    <w:rsid w:val="00941B18"/>
    <w:rsid w:val="00981722"/>
    <w:rsid w:val="00996696"/>
    <w:rsid w:val="009A1711"/>
    <w:rsid w:val="009A1B6F"/>
    <w:rsid w:val="009A26F6"/>
    <w:rsid w:val="009A78BD"/>
    <w:rsid w:val="009B39B5"/>
    <w:rsid w:val="009D562E"/>
    <w:rsid w:val="009E00D3"/>
    <w:rsid w:val="009E6744"/>
    <w:rsid w:val="009E683B"/>
    <w:rsid w:val="009F1291"/>
    <w:rsid w:val="00A25F7D"/>
    <w:rsid w:val="00A3123D"/>
    <w:rsid w:val="00A51D17"/>
    <w:rsid w:val="00A638CF"/>
    <w:rsid w:val="00A72652"/>
    <w:rsid w:val="00A77982"/>
    <w:rsid w:val="00A92597"/>
    <w:rsid w:val="00AA65BB"/>
    <w:rsid w:val="00AB621F"/>
    <w:rsid w:val="00AD2612"/>
    <w:rsid w:val="00AE05C5"/>
    <w:rsid w:val="00B74038"/>
    <w:rsid w:val="00B8653B"/>
    <w:rsid w:val="00BC3930"/>
    <w:rsid w:val="00BD5E29"/>
    <w:rsid w:val="00BF06B0"/>
    <w:rsid w:val="00C07206"/>
    <w:rsid w:val="00C319A5"/>
    <w:rsid w:val="00C4724B"/>
    <w:rsid w:val="00C54C19"/>
    <w:rsid w:val="00C552F2"/>
    <w:rsid w:val="00C61355"/>
    <w:rsid w:val="00C935C0"/>
    <w:rsid w:val="00CB02DD"/>
    <w:rsid w:val="00CC166D"/>
    <w:rsid w:val="00CD5208"/>
    <w:rsid w:val="00CF05F3"/>
    <w:rsid w:val="00CF753E"/>
    <w:rsid w:val="00D01B14"/>
    <w:rsid w:val="00D152E9"/>
    <w:rsid w:val="00D3789E"/>
    <w:rsid w:val="00D453DB"/>
    <w:rsid w:val="00D71232"/>
    <w:rsid w:val="00D93465"/>
    <w:rsid w:val="00DB75B5"/>
    <w:rsid w:val="00DB7B27"/>
    <w:rsid w:val="00DF2B98"/>
    <w:rsid w:val="00DF4AD5"/>
    <w:rsid w:val="00E057B5"/>
    <w:rsid w:val="00E26256"/>
    <w:rsid w:val="00E32ABD"/>
    <w:rsid w:val="00E413EF"/>
    <w:rsid w:val="00E46032"/>
    <w:rsid w:val="00E46682"/>
    <w:rsid w:val="00E643AE"/>
    <w:rsid w:val="00E768ED"/>
    <w:rsid w:val="00E8619E"/>
    <w:rsid w:val="00EA49F6"/>
    <w:rsid w:val="00EB3ADA"/>
    <w:rsid w:val="00EE2CA6"/>
    <w:rsid w:val="00EF13A3"/>
    <w:rsid w:val="00EF5604"/>
    <w:rsid w:val="00EF6D80"/>
    <w:rsid w:val="00F12238"/>
    <w:rsid w:val="00F24016"/>
    <w:rsid w:val="00F358AF"/>
    <w:rsid w:val="00F55F7E"/>
    <w:rsid w:val="00F64D6F"/>
    <w:rsid w:val="00F81B1D"/>
    <w:rsid w:val="00F8516C"/>
    <w:rsid w:val="00F906D1"/>
    <w:rsid w:val="00F91F3B"/>
    <w:rsid w:val="00FA7AFE"/>
    <w:rsid w:val="00FB6181"/>
    <w:rsid w:val="00FD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3"/>
    <w:pPr>
      <w:jc w:val="both"/>
    </w:pPr>
    <w:rPr>
      <w:sz w:val="28"/>
      <w:szCs w:val="24"/>
    </w:rPr>
  </w:style>
  <w:style w:type="paragraph" w:styleId="Heading1">
    <w:name w:val="heading 1"/>
    <w:basedOn w:val="Normal"/>
    <w:link w:val="Heading1Char"/>
    <w:uiPriority w:val="99"/>
    <w:qFormat/>
    <w:rsid w:val="00C4724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4724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4724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24B"/>
    <w:rPr>
      <w:rFonts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24B"/>
    <w:rPr>
      <w:rFonts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724B"/>
    <w:rPr>
      <w:rFonts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Normal"/>
    <w:uiPriority w:val="99"/>
    <w:rsid w:val="00C4724B"/>
    <w:pPr>
      <w:spacing w:before="100" w:beforeAutospacing="1" w:after="100" w:afterAutospacing="1"/>
      <w:jc w:val="left"/>
    </w:pPr>
    <w:rPr>
      <w:sz w:val="24"/>
    </w:rPr>
  </w:style>
  <w:style w:type="character" w:styleId="Hyperlink">
    <w:name w:val="Hyperlink"/>
    <w:basedOn w:val="DefaultParagraphFont"/>
    <w:uiPriority w:val="99"/>
    <w:semiHidden/>
    <w:rsid w:val="00C4724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4724B"/>
    <w:rPr>
      <w:rFonts w:cs="Times New Roman"/>
      <w:color w:val="800080"/>
      <w:u w:val="single"/>
    </w:rPr>
  </w:style>
  <w:style w:type="paragraph" w:customStyle="1" w:styleId="formattext">
    <w:name w:val="formattext"/>
    <w:basedOn w:val="Normal"/>
    <w:uiPriority w:val="99"/>
    <w:rsid w:val="00C4724B"/>
    <w:pPr>
      <w:spacing w:before="100" w:beforeAutospacing="1" w:after="100" w:afterAutospacing="1"/>
      <w:jc w:val="left"/>
    </w:pPr>
    <w:rPr>
      <w:sz w:val="24"/>
    </w:rPr>
  </w:style>
  <w:style w:type="paragraph" w:styleId="NormalWeb">
    <w:name w:val="Normal (Web)"/>
    <w:basedOn w:val="Normal"/>
    <w:uiPriority w:val="99"/>
    <w:semiHidden/>
    <w:rsid w:val="00C4724B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47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24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11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1002" TargetMode="External"/><Relationship Id="rId13" Type="http://schemas.openxmlformats.org/officeDocument/2006/relationships/hyperlink" Target="http://docs.cntd.ru/document/902094699" TargetMode="External"/><Relationship Id="rId18" Type="http://schemas.openxmlformats.org/officeDocument/2006/relationships/hyperlink" Target="http://docs.cntd.ru/document/902106058" TargetMode="External"/><Relationship Id="rId26" Type="http://schemas.openxmlformats.org/officeDocument/2006/relationships/hyperlink" Target="http://docs.cntd.ru/document/9850175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06564" TargetMode="External"/><Relationship Id="rId7" Type="http://schemas.openxmlformats.org/officeDocument/2006/relationships/hyperlink" Target="http://docs.cntd.ru/document/902061002" TargetMode="External"/><Relationship Id="rId12" Type="http://schemas.openxmlformats.org/officeDocument/2006/relationships/hyperlink" Target="http://docs.cntd.ru/document/902094699" TargetMode="External"/><Relationship Id="rId17" Type="http://schemas.openxmlformats.org/officeDocument/2006/relationships/hyperlink" Target="http://docs.cntd.ru/document/902106058" TargetMode="External"/><Relationship Id="rId25" Type="http://schemas.openxmlformats.org/officeDocument/2006/relationships/hyperlink" Target="http://docs.cntd.ru/document/9850175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06058" TargetMode="External"/><Relationship Id="rId20" Type="http://schemas.openxmlformats.org/officeDocument/2006/relationships/hyperlink" Target="http://docs.cntd.ru/document/9021065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61002" TargetMode="External"/><Relationship Id="rId11" Type="http://schemas.openxmlformats.org/officeDocument/2006/relationships/hyperlink" Target="http://docs.cntd.ru/document/902094699" TargetMode="External"/><Relationship Id="rId24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85017078" TargetMode="External"/><Relationship Id="rId15" Type="http://schemas.openxmlformats.org/officeDocument/2006/relationships/hyperlink" Target="http://docs.cntd.ru/document/902106058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2061002" TargetMode="External"/><Relationship Id="rId19" Type="http://schemas.openxmlformats.org/officeDocument/2006/relationships/hyperlink" Target="http://docs.cntd.ru/document/9021065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61002" TargetMode="External"/><Relationship Id="rId14" Type="http://schemas.openxmlformats.org/officeDocument/2006/relationships/hyperlink" Target="http://docs.cntd.ru/document/902106058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937</TotalTime>
  <Pages>11</Pages>
  <Words>3895</Words>
  <Characters>22207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70</cp:revision>
  <cp:lastPrinted>2014-09-29T01:52:00Z</cp:lastPrinted>
  <dcterms:created xsi:type="dcterms:W3CDTF">2014-09-17T03:08:00Z</dcterms:created>
  <dcterms:modified xsi:type="dcterms:W3CDTF">2014-09-30T06:02:00Z</dcterms:modified>
</cp:coreProperties>
</file>