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D9" w:rsidRDefault="00A95CD9" w:rsidP="00A95C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Графики семинаров, планируемых к проведению в 4 квартале  2021 года Межрайонной ИФНС России № 10 по Красноярскому краю</w:t>
      </w:r>
    </w:p>
    <w:p w:rsidR="00A95CD9" w:rsidRDefault="00A95CD9" w:rsidP="00A95C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584"/>
        <w:gridCol w:w="3378"/>
        <w:gridCol w:w="3402"/>
      </w:tblGrid>
      <w:tr w:rsidR="00A95CD9" w:rsidTr="00A95CD9">
        <w:trPr>
          <w:trHeight w:val="94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инспекции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и время проведения семинара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Тема семинара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Место проведения, телефоны для справок</w:t>
            </w:r>
          </w:p>
        </w:tc>
      </w:tr>
      <w:tr w:rsidR="00A95CD9" w:rsidTr="00A95CD9">
        <w:trPr>
          <w:trHeight w:val="41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Межрайонная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ИФНС России № 10 по Красноярскому краю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07.10.2021, 14.00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Имущественные налоги физических лиц. Порядок исчисления. Срок уплаты имущественных налогов.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2.Единый налоговый платеж физического лица.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3.Личный кабинет налогоплательщика для физических лиц. Порядок подключения. Преимущества использования.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4.  "Чат-бот" для налогоплательщиков.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5. Оценка качества обслуживания налогоплательщиков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Qr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-анкетирование, сайт "Ваш контроль", Анкетирование)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Вебинар</w:t>
            </w:r>
            <w:proofErr w:type="spellEnd"/>
          </w:p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562100" cy="1562100"/>
                  <wp:effectExtent l="0" t="0" r="0" b="0"/>
                  <wp:docPr id="9" name="Рисунок 9" descr="вебинар 7 ок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ебинар 7 ок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CD9" w:rsidTr="00A95CD9">
        <w:trPr>
          <w:trHeight w:val="364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20.10.2021, 14.00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 Урегулирование задолженности юридических лиц и индивидуальных предпринимателей.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2. Порядок досудебного урегулирования налоговых споров и применение административных  процедурных норм, регламентирующих досудебное производство                                    3. Удержание НДФЛ налоговыми агентами и начисление страховых взносов.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Вебинар</w:t>
            </w:r>
            <w:proofErr w:type="spellEnd"/>
          </w:p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562100" cy="1562100"/>
                  <wp:effectExtent l="0" t="0" r="0" b="0"/>
                  <wp:docPr id="8" name="Рисунок 8" descr="20 ок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0 ок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CD9" w:rsidTr="00A95CD9">
        <w:trPr>
          <w:trHeight w:val="42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29.10.2021, 14.00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Предоставление документов для государственной регистрации ЮЛ и ИП в электронном виде.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2. Выпуск КЭП для юридических лиц, индивидуальных предпринимателей и нотариусов Удостоверяющим  центром ФНС России.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3. Порядок предоставления государственных услуг в электронном виде.  </w:t>
            </w:r>
          </w:p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Обязанность представления налоговых деклараций в электронном виде.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Вебинар</w:t>
            </w:r>
            <w:proofErr w:type="spellEnd"/>
          </w:p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562100" cy="1562100"/>
                  <wp:effectExtent l="0" t="0" r="0" b="0"/>
                  <wp:docPr id="7" name="Рисунок 7" descr="29 ок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9 ок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CD9" w:rsidTr="00A95CD9">
        <w:trPr>
          <w:trHeight w:val="14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10.11.2021, 14.00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1.Особенности применения патентной системы налогообложения.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Соблюдение законодательства о применении контрольно-кассовой  техники при осуществлении расчетов в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Российской Федерации. </w:t>
            </w:r>
          </w:p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 w:type="page"/>
              <w:t>3. Правильность оформления платежных документов. Ошибки, допускаемые при заполнении платежных документов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Оценка качества обслуживания налогоплательщиков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Qr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-анкетирование, сайт "Ваш контроль", Анкетирование)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Вебинар</w:t>
            </w:r>
            <w:proofErr w:type="spellEnd"/>
          </w:p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1562100" cy="1562100"/>
                  <wp:effectExtent l="0" t="0" r="0" b="0"/>
                  <wp:docPr id="6" name="Рисунок 6" descr="10 ноя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10 ноя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CD9" w:rsidTr="00A95CD9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95CD9" w:rsidTr="00A95CD9">
        <w:trPr>
          <w:trHeight w:val="30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95CD9" w:rsidTr="00A95CD9">
        <w:trPr>
          <w:trHeight w:val="280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18.11.2021, 14.00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 О налоге на профессиональный доход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2. Личный кабинет налогоплательщика для физических лиц. Порядок подключения. Возможности. Преимущества использования.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 "Чат-бот" для налогоплательщиков.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Вебинар</w:t>
            </w:r>
            <w:proofErr w:type="spellEnd"/>
          </w:p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562100" cy="1562100"/>
                  <wp:effectExtent l="0" t="0" r="0" b="0"/>
                  <wp:docPr id="5" name="Рисунок 5" descr="18 ноя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18 ноя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95CD9" w:rsidTr="00A95CD9">
        <w:trPr>
          <w:trHeight w:val="983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29.11.2021, 14.00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Имущественные налоги физических лиц. Порядок исчисления. Срок уплаты имущественных налогов.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2.Единый налоговый платеж физического лица.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 Урегулирование   задолженности физических лиц.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4.  "Чат-бот" для налогоплательщиков.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Вебинар</w:t>
            </w:r>
            <w:proofErr w:type="spellEnd"/>
          </w:p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562100" cy="1562100"/>
                  <wp:effectExtent l="0" t="0" r="0" b="0"/>
                  <wp:docPr id="4" name="Рисунок 4" descr="29 нояб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29 нояб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CD9" w:rsidTr="00A95CD9">
        <w:trPr>
          <w:trHeight w:val="217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95CD9" w:rsidTr="00A95CD9">
        <w:trPr>
          <w:trHeight w:val="576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07.12.2021, 14.00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1.Проверка достоверности сведений, включаемых или  включенных в ЕГРЮЛ.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Актуальные вопросы по государственной регистрации юридических лиц и индивидуальных предпринимателей. Исключение недействующих индивидуальных предпринимателей из ЕГРИП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Электронное взаимодействие с налоговыми органами через личные кабинеты налогоплательщиков (физических лиц, юридических лиц и индивидуальных предпринимателей).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Оценка качества обслуживания налогоплательщиков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Qr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-анкетирование, сайт "Ваш контроль", Анкетирование)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Вебинар</w:t>
            </w:r>
            <w:proofErr w:type="spellEnd"/>
          </w:p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562100" cy="1562100"/>
                  <wp:effectExtent l="0" t="0" r="0" b="0"/>
                  <wp:docPr id="3" name="Рисунок 3" descr="7 д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7 д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CD9" w:rsidTr="00A95CD9">
        <w:trPr>
          <w:trHeight w:val="103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15.12.2021, 14.00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О внесении изменений в части первую и вторую Налогового кодекса Российской Федерации, касающихся налогообложения имущества организаций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2.  Сроки уплаты имущественных налогов юридическими лицами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3. Право на подачу ходатайства о применении обстоятельств, смягчающих ответственность за совершение налогового правонарушения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4. Календарь налогоплательщика на 1 квартал 2021 года.           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Вебинар</w:t>
            </w:r>
            <w:proofErr w:type="spellEnd"/>
          </w:p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562100" cy="1562100"/>
                  <wp:effectExtent l="0" t="0" r="0" b="0"/>
                  <wp:docPr id="2" name="Рисунок 2" descr="15 д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15 д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CD9" w:rsidTr="00A95CD9">
        <w:trPr>
          <w:trHeight w:val="123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95CD9" w:rsidTr="00A95CD9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95CD9" w:rsidTr="00A95CD9">
        <w:trPr>
          <w:trHeight w:val="118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95CD9" w:rsidTr="00A95CD9">
        <w:trPr>
          <w:trHeight w:val="109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95CD9" w:rsidTr="00A95CD9">
        <w:trPr>
          <w:trHeight w:val="48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21.12.2021, 14.00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D9" w:rsidRDefault="00A9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Актуальные вопросы по государственной регистрации юридических лиц и индивидуальных предпринимателей. Исключение недействующих индивидуальных предпринимателей из ЕГРИП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2. Электронное взаимодействие с налоговыми органами через личные кабинеты налогоплательщиков (физических лиц, юридических лиц и индивидуальных предпринимателей).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 Оценка качества обслуживания налогоплательщиков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Qr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-анкетирование, сайт "Ваш контроль", Анкетирование)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Вебинар</w:t>
            </w:r>
            <w:proofErr w:type="spellEnd"/>
          </w:p>
          <w:p w:rsidR="00A95CD9" w:rsidRDefault="00A95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562100" cy="1562100"/>
                  <wp:effectExtent l="0" t="0" r="0" b="0"/>
                  <wp:docPr id="1" name="Рисунок 1" descr="21 д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21 д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32C" w:rsidRDefault="0058232C" w:rsidP="001A2886">
      <w:bookmarkStart w:id="0" w:name="_GoBack"/>
      <w:bookmarkEnd w:id="0"/>
    </w:p>
    <w:sectPr w:rsidR="0058232C" w:rsidSect="001A2886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D9"/>
    <w:rsid w:val="001A2886"/>
    <w:rsid w:val="0058232C"/>
    <w:rsid w:val="00A9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9E5F-E80D-4A8B-8E63-4B7C5A64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Стрелкова Светлана Сергеевна</cp:lastModifiedBy>
  <cp:revision>2</cp:revision>
  <dcterms:created xsi:type="dcterms:W3CDTF">2021-09-24T02:16:00Z</dcterms:created>
  <dcterms:modified xsi:type="dcterms:W3CDTF">2021-09-24T02:39:00Z</dcterms:modified>
</cp:coreProperties>
</file>