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E" w:rsidRDefault="00A9023E" w:rsidP="00A9023E">
      <w:pPr>
        <w:spacing w:line="340" w:lineRule="atLeast"/>
        <w:jc w:val="both"/>
        <w:rPr>
          <w:sz w:val="24"/>
          <w:szCs w:val="24"/>
        </w:rPr>
      </w:pPr>
    </w:p>
    <w:p w:rsidR="00A9023E" w:rsidRPr="00F60558" w:rsidRDefault="00E2059A" w:rsidP="00A9023E">
      <w:pPr>
        <w:spacing w:line="34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A9023E" w:rsidRPr="00F60558">
        <w:rPr>
          <w:b/>
          <w:sz w:val="28"/>
          <w:szCs w:val="28"/>
        </w:rPr>
        <w:t>иповы</w:t>
      </w:r>
      <w:r>
        <w:rPr>
          <w:b/>
          <w:sz w:val="28"/>
          <w:szCs w:val="28"/>
        </w:rPr>
        <w:t>е</w:t>
      </w:r>
      <w:r w:rsidR="00A9023E" w:rsidRPr="00F60558">
        <w:rPr>
          <w:b/>
          <w:sz w:val="28"/>
          <w:szCs w:val="28"/>
        </w:rPr>
        <w:t xml:space="preserve"> вопрос</w:t>
      </w:r>
      <w:r>
        <w:rPr>
          <w:b/>
          <w:sz w:val="28"/>
          <w:szCs w:val="28"/>
        </w:rPr>
        <w:t>ы</w:t>
      </w:r>
      <w:r w:rsidR="00A9023E" w:rsidRPr="00F60558">
        <w:rPr>
          <w:b/>
          <w:sz w:val="28"/>
          <w:szCs w:val="28"/>
        </w:rPr>
        <w:t>, касающи</w:t>
      </w:r>
      <w:r>
        <w:rPr>
          <w:b/>
          <w:sz w:val="28"/>
          <w:szCs w:val="28"/>
        </w:rPr>
        <w:t>еся</w:t>
      </w:r>
      <w:bookmarkStart w:id="0" w:name="_GoBack"/>
      <w:bookmarkEnd w:id="0"/>
      <w:r w:rsidR="00A9023E" w:rsidRPr="00F60558">
        <w:rPr>
          <w:b/>
          <w:sz w:val="28"/>
          <w:szCs w:val="28"/>
        </w:rPr>
        <w:t xml:space="preserve"> применения </w:t>
      </w:r>
      <w:r w:rsidR="00A9023E" w:rsidRPr="00F60558">
        <w:rPr>
          <w:b/>
          <w:snapToGrid/>
          <w:sz w:val="28"/>
          <w:szCs w:val="28"/>
        </w:rPr>
        <w:t xml:space="preserve">налогоплательщиками-организациями </w:t>
      </w:r>
      <w:r w:rsidR="00A9023E" w:rsidRPr="00F60558">
        <w:rPr>
          <w:b/>
          <w:sz w:val="28"/>
          <w:szCs w:val="28"/>
        </w:rPr>
        <w:t xml:space="preserve">заявительного порядка предоставления налоговых льгот </w:t>
      </w:r>
      <w:r w:rsidR="00A9023E" w:rsidRPr="00F60558">
        <w:rPr>
          <w:b/>
          <w:snapToGrid/>
          <w:sz w:val="28"/>
          <w:szCs w:val="28"/>
        </w:rPr>
        <w:t>по транспортному и земельному налогам</w:t>
      </w:r>
    </w:p>
    <w:p w:rsidR="00A9023E" w:rsidRPr="00F60558" w:rsidRDefault="00A9023E" w:rsidP="00A9023E">
      <w:pPr>
        <w:spacing w:line="340" w:lineRule="atLeast"/>
        <w:jc w:val="both"/>
        <w:rPr>
          <w:sz w:val="28"/>
          <w:szCs w:val="28"/>
        </w:rPr>
      </w:pPr>
      <w:r w:rsidRPr="00F60558">
        <w:rPr>
          <w:sz w:val="28"/>
          <w:szCs w:val="28"/>
        </w:rPr>
        <w:tab/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z w:val="28"/>
          <w:szCs w:val="28"/>
        </w:rPr>
        <w:t xml:space="preserve">1. С какого налогового периода может использоваться </w:t>
      </w:r>
      <w:r w:rsidRPr="00F60558">
        <w:rPr>
          <w:i/>
          <w:snapToGrid/>
          <w:sz w:val="28"/>
          <w:szCs w:val="28"/>
        </w:rPr>
        <w:t>заявление о предоставлении налоговой льготы по транспортному налогу и (или) земельному налогу</w:t>
      </w:r>
      <w:r w:rsidRPr="00F60558">
        <w:rPr>
          <w:rStyle w:val="a8"/>
          <w:i/>
          <w:snapToGrid/>
          <w:sz w:val="28"/>
          <w:szCs w:val="28"/>
        </w:rPr>
        <w:footnoteReference w:id="1"/>
      </w:r>
      <w:r w:rsidRPr="00F60558">
        <w:rPr>
          <w:i/>
          <w:snapToGrid/>
          <w:sz w:val="28"/>
          <w:szCs w:val="28"/>
        </w:rPr>
        <w:t xml:space="preserve"> по форме, предусмотренной приложением № 1 к приказу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 (зарегистрирован Минюстом России 10.09.2019, регистрационный № 55866)</w:t>
      </w:r>
      <w:r w:rsidRPr="00F60558">
        <w:rPr>
          <w:rStyle w:val="a8"/>
          <w:i/>
          <w:snapToGrid/>
          <w:sz w:val="28"/>
          <w:szCs w:val="28"/>
        </w:rPr>
        <w:footnoteReference w:id="2"/>
      </w:r>
      <w:r w:rsidRPr="00F60558">
        <w:rPr>
          <w:i/>
          <w:snapToGrid/>
          <w:sz w:val="28"/>
          <w:szCs w:val="28"/>
        </w:rPr>
        <w:t xml:space="preserve">?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Заявление о льготе может быть подано (направлено) в налоговый орган в целях предоставления налоговой льготы, относящейся к налоговому периоду с 2020 года (</w:t>
      </w:r>
      <w:hyperlink r:id="rId7" w:history="1">
        <w:r w:rsidRPr="00F60558">
          <w:rPr>
            <w:snapToGrid/>
            <w:sz w:val="28"/>
            <w:szCs w:val="28"/>
          </w:rPr>
          <w:t>пункт 3 статьи 361</w:t>
        </w:r>
        <w:r w:rsidRPr="00F60558">
          <w:rPr>
            <w:snapToGrid/>
            <w:sz w:val="28"/>
            <w:szCs w:val="28"/>
            <w:vertAlign w:val="superscript"/>
          </w:rPr>
          <w:t>1</w:t>
        </w:r>
      </w:hyperlink>
      <w:r w:rsidRPr="00F60558">
        <w:rPr>
          <w:snapToGrid/>
          <w:sz w:val="28"/>
          <w:szCs w:val="28"/>
        </w:rPr>
        <w:t xml:space="preserve">, </w:t>
      </w:r>
      <w:hyperlink r:id="rId8" w:history="1">
        <w:r w:rsidRPr="00F60558">
          <w:rPr>
            <w:snapToGrid/>
            <w:sz w:val="28"/>
            <w:szCs w:val="28"/>
          </w:rPr>
          <w:t>пункт 10 статьи 396</w:t>
        </w:r>
      </w:hyperlink>
      <w:r w:rsidRPr="00F60558">
        <w:rPr>
          <w:snapToGrid/>
          <w:sz w:val="28"/>
          <w:szCs w:val="28"/>
        </w:rPr>
        <w:t xml:space="preserve"> Налогового кодекса Российской Федерации, в редакции Федеральных законов от 15.04.2019 </w:t>
      </w:r>
      <w:hyperlink r:id="rId9" w:history="1">
        <w:r w:rsidRPr="00F60558">
          <w:rPr>
            <w:snapToGrid/>
            <w:sz w:val="28"/>
            <w:szCs w:val="28"/>
          </w:rPr>
          <w:t>№</w:t>
        </w:r>
      </w:hyperlink>
      <w:r w:rsidRPr="00F60558">
        <w:rPr>
          <w:snapToGrid/>
          <w:sz w:val="28"/>
          <w:szCs w:val="28"/>
        </w:rPr>
        <w:t xml:space="preserve"> 63-ФЗ и от 29.09.2019 </w:t>
      </w:r>
      <w:hyperlink r:id="rId10" w:history="1">
        <w:r w:rsidRPr="00F60558">
          <w:rPr>
            <w:snapToGrid/>
            <w:sz w:val="28"/>
            <w:szCs w:val="28"/>
          </w:rPr>
          <w:t>№</w:t>
        </w:r>
      </w:hyperlink>
      <w:r w:rsidRPr="00F60558">
        <w:rPr>
          <w:snapToGrid/>
          <w:sz w:val="28"/>
          <w:szCs w:val="28"/>
        </w:rPr>
        <w:t xml:space="preserve"> 325-ФЗ)</w:t>
      </w:r>
      <w:r w:rsidRPr="00F60558">
        <w:rPr>
          <w:rStyle w:val="a8"/>
          <w:snapToGrid/>
          <w:sz w:val="28"/>
          <w:szCs w:val="28"/>
        </w:rPr>
        <w:footnoteReference w:id="3"/>
      </w:r>
      <w:r w:rsidRPr="00F60558">
        <w:rPr>
          <w:snapToGrid/>
          <w:sz w:val="28"/>
          <w:szCs w:val="28"/>
        </w:rPr>
        <w:t>.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>2. В течение 2020 года организация, имеющая налоговые льготы, намерена ликвидироваться. За период с начала 2020 года до ликвидации организации каким образом можно заявить налоговые льготы?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Учитывая, что в рассматриваемом случае налоговый период 2020 года полностью не истек, налоговые льготы заявляются в соответствии с ранее действовавшими положениями нормативных актов, относящихся к порядку представления налоговых деклараций по транспортному и земельному налогам (пункт 3 статьи 55 Налогового кодекса, приказы ФНС России от 05.12.2016 №</w:t>
      </w:r>
      <w:hyperlink r:id="rId11" w:history="1">
        <w:r w:rsidRPr="00F60558">
          <w:rPr>
            <w:snapToGrid/>
            <w:sz w:val="28"/>
            <w:szCs w:val="28"/>
          </w:rPr>
          <w:t xml:space="preserve"> ММВ-7-21/668@</w:t>
        </w:r>
      </w:hyperlink>
      <w:r w:rsidRPr="00F60558">
        <w:rPr>
          <w:snapToGrid/>
          <w:sz w:val="28"/>
          <w:szCs w:val="28"/>
        </w:rPr>
        <w:t xml:space="preserve"> и от 10.05.2017 </w:t>
      </w:r>
      <w:hyperlink r:id="rId12" w:history="1">
        <w:r w:rsidRPr="00F60558">
          <w:rPr>
            <w:snapToGrid/>
            <w:sz w:val="28"/>
            <w:szCs w:val="28"/>
          </w:rPr>
          <w:t>№ ММВ-7-21/347@</w:t>
        </w:r>
      </w:hyperlink>
      <w:r w:rsidRPr="00F60558">
        <w:rPr>
          <w:snapToGrid/>
          <w:sz w:val="28"/>
          <w:szCs w:val="28"/>
        </w:rPr>
        <w:t xml:space="preserve">). 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>3. Допустимо ли применять налоговые льготы при исчислении и уплате авансовых платежей по транспортному и (или) земельному налогам</w:t>
      </w:r>
      <w:r w:rsidRPr="00F60558">
        <w:rPr>
          <w:rStyle w:val="a8"/>
          <w:i/>
          <w:snapToGrid/>
          <w:sz w:val="28"/>
          <w:szCs w:val="28"/>
        </w:rPr>
        <w:footnoteReference w:id="4"/>
      </w:r>
      <w:r w:rsidRPr="00F60558">
        <w:rPr>
          <w:i/>
          <w:snapToGrid/>
          <w:sz w:val="28"/>
          <w:szCs w:val="28"/>
        </w:rPr>
        <w:t xml:space="preserve"> в течение налогового периода в случае, если заявление о льготе в этом налоговом периоде в налоговый орган не представлено?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Положения глав 28 «Транспортный налог» и 31 «Земельный налог» Налогового кодекса не связывают уплату авансовых платежей по налогам и </w:t>
      </w:r>
      <w:r w:rsidRPr="00F60558">
        <w:rPr>
          <w:snapToGrid/>
          <w:sz w:val="28"/>
          <w:szCs w:val="28"/>
        </w:rPr>
        <w:lastRenderedPageBreak/>
        <w:t xml:space="preserve">применение налоговых льгот с обязательным представлением заявления о льготе в течение какого-либо определённого периода.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Необходимо понимать, что в соответствии с пунктом 4 статьи 363 и пунктом 5 статьи 397 Налогового кодекса, начиная с 01.01.2021, в целях обеспечения полноты уплаты налогов налоговые органы передают (направляют) налогоплательщикам (их обособленным подразделениям) по истечении соответствующего налогового периода сообщения об исчисленных налоговыми органами суммах налогов</w:t>
      </w:r>
      <w:r w:rsidRPr="00F60558">
        <w:rPr>
          <w:rStyle w:val="a8"/>
          <w:snapToGrid/>
          <w:sz w:val="28"/>
          <w:szCs w:val="28"/>
        </w:rPr>
        <w:footnoteReference w:id="5"/>
      </w:r>
      <w:r w:rsidRPr="00F60558">
        <w:rPr>
          <w:snapToGrid/>
          <w:sz w:val="28"/>
          <w:szCs w:val="28"/>
        </w:rPr>
        <w:t xml:space="preserve">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Сообщение составляется на основе информации, имеющейся у налогового органа, в </w:t>
      </w:r>
      <w:proofErr w:type="spellStart"/>
      <w:r w:rsidRPr="00F60558">
        <w:rPr>
          <w:snapToGrid/>
          <w:sz w:val="28"/>
          <w:szCs w:val="28"/>
        </w:rPr>
        <w:t>т.ч</w:t>
      </w:r>
      <w:proofErr w:type="spellEnd"/>
      <w:r w:rsidRPr="00F60558">
        <w:rPr>
          <w:snapToGrid/>
          <w:sz w:val="28"/>
          <w:szCs w:val="28"/>
        </w:rPr>
        <w:t xml:space="preserve">. результатов рассмотрения заявления о льготе.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Таким образом, если налоговый орган на дату составления Сообщения не обладает информацией о предоставленной налоговой льготе, в Сообщение будут включены суммы исчисленных налогов без учета налоговых льгот. В дальнейшем, в соответствии с пунктом 6 статьи 363 и пунктом 5 статьи 397 НК РФ налогоплательщик вправе представить в налоговый орган пояснения и (или) документы, подтверждающие обоснованность применения налоговых льгот, в частности, заявление о льготе за соответствующий период.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Если по итогам рассмотрения налоговым органом пояснений и (или) документов будет выявлена недоимка по налогам (например, в связи с тем, что налогоплательщик не представлял в налоговый орган заявление о льготе либо получил сообщение об отказе от предоставления налоговой льготы, при этом фактически учитывал налоговую льготу, и это привело к занижению суммы уплаченного налога) налоговый орган принимает меры по взысканию недоимки (пункт 7 статьи 363, пункт 5 статьи 397 Налогового кодекса).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 xml:space="preserve">4. В какой срок необходимо представить заявление о льготе?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Срок для представления в налоговый орган заявления о льготе Налоговым кодексом не установлен.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 xml:space="preserve">5. По результатам рассмотрения заявления о льготе налоговый орган должен направить уведомление о предоставлении налоговой льготы либо сообщение об отказе от предоставления налоговой льготы. По какой форме оформляются указанные документы?  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 (пункт 3 статьи </w:t>
      </w:r>
      <w:hyperlink r:id="rId13" w:history="1">
        <w:r w:rsidRPr="00F60558">
          <w:rPr>
            <w:snapToGrid/>
            <w:sz w:val="28"/>
            <w:szCs w:val="28"/>
          </w:rPr>
          <w:t>361</w:t>
        </w:r>
        <w:r w:rsidRPr="00F60558">
          <w:rPr>
            <w:snapToGrid/>
            <w:sz w:val="28"/>
            <w:szCs w:val="28"/>
            <w:vertAlign w:val="superscript"/>
          </w:rPr>
          <w:t>1</w:t>
        </w:r>
      </w:hyperlink>
      <w:r w:rsidRPr="00F60558">
        <w:rPr>
          <w:snapToGrid/>
          <w:sz w:val="28"/>
          <w:szCs w:val="28"/>
        </w:rPr>
        <w:t xml:space="preserve">, </w:t>
      </w:r>
      <w:hyperlink r:id="rId14" w:history="1">
        <w:r w:rsidRPr="00F60558">
          <w:rPr>
            <w:snapToGrid/>
            <w:sz w:val="28"/>
            <w:szCs w:val="28"/>
          </w:rPr>
          <w:t>пункт 10 статьи 396</w:t>
        </w:r>
      </w:hyperlink>
      <w:r w:rsidRPr="00F60558">
        <w:rPr>
          <w:snapToGrid/>
          <w:sz w:val="28"/>
          <w:szCs w:val="28"/>
        </w:rPr>
        <w:t xml:space="preserve"> Налогового кодекса). В настоящее время соответствующий приказ ФНС России от 12.11.2019 № ММВ-7-21/566@ находится на государственной регистрации в Минюсте России.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lastRenderedPageBreak/>
        <w:t>До вступления в силу приказа в качестве рекомендованных могут применяться формы, предусмотренные приложениями №№ 6, 7 к письму ФНС России от 25.09.2019 № БС-4-21/19518@ «Об организации обработки сообщений, заявлений и уведомлений, поступивших в налоговые органы по вопросам налогообложения имущества».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>6. Допускается ли по одному заявлению о льготе одновременное направление уведомления о предоставлении налоговой льготы и сообщения об отказе от предоставления налоговой льготы?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Да, допускается при наличии соответствующих оснований применительно к разным периодам действия заявленной налоговой льготы и (или) разным налогам, по которым представлено заявление о льготе.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Например, в заявлении о льготе указан срок предоставления налоговой льготы с 01.01 по 01.09, при этом за период с 01.01 по 31.05 действие налоговой льготы подтверждено (за этот период направляется уведомление о предоставлении налоговой льготы), а за период с 01.06 по 01.09 действие налоговой льготы не подтверждено (за этот период направляется сообщение об отказе от предоставления налоговой льготы).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 xml:space="preserve">7. Допускается ли предоставление заявления о льготе по </w:t>
      </w:r>
      <w:proofErr w:type="spellStart"/>
      <w:r w:rsidRPr="00F60558">
        <w:rPr>
          <w:i/>
          <w:snapToGrid/>
          <w:sz w:val="28"/>
          <w:szCs w:val="28"/>
        </w:rPr>
        <w:t>необъектам</w:t>
      </w:r>
      <w:proofErr w:type="spellEnd"/>
      <w:r w:rsidRPr="00F60558">
        <w:rPr>
          <w:i/>
          <w:snapToGrid/>
          <w:sz w:val="28"/>
          <w:szCs w:val="28"/>
        </w:rPr>
        <w:t xml:space="preserve"> налогообложения?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 xml:space="preserve">По транспортным средствам и земельным участкам, которые не являются объектами налогообложения (пункт 2 статьи 358, пункт 2 статьи 389 Налогового кодекса), отсутствует необходимость представления заявления о льготе в связи с тем, что по ним не имеется налогоплательщиков.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 xml:space="preserve">8. Можно ли в первый месяц налогового периода представить заявление о льготе для её использования в течение всего этого налогового периода?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Срок для представления заявления о льготе в налоговый орган определяется налогоплательщиком.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В рассматриваемой ситуации целесообразно понимать, что, если в заявлении о льготе будет указан весь налоговый период, за который заявлена налоговая льгота, для направления уведомления о предоставлении налоговой льготы налоговый орган должен располагать сведениями, подтверждающими право налогоплательщика на налоговую льготу за период, указанный в заявлении</w:t>
      </w:r>
      <w:r w:rsidR="00840D61">
        <w:rPr>
          <w:snapToGrid/>
          <w:sz w:val="28"/>
          <w:szCs w:val="28"/>
        </w:rPr>
        <w:t xml:space="preserve"> о льготе</w:t>
      </w:r>
      <w:r w:rsidRPr="00F60558">
        <w:rPr>
          <w:snapToGrid/>
          <w:sz w:val="28"/>
          <w:szCs w:val="28"/>
        </w:rPr>
        <w:t>. В противном случае в отношении неподтверждённого периода действия налоговой льготы будет направлено сообщение об отказе от предоставления налоговой льготы.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>9. Какой налоговый орган уполномочен рассматривать заявление о льготе по существу?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lastRenderedPageBreak/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Налоговый орган по месту нахождения объекта налогообложения, указанного в заявлении о льготе (пункт 5 статьи 83 Налогового кодекса, пункты 1.6, 2.1 приложения к письму ФНС России от 25.09.2019 № БС-4-21/19518@).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>10. Допускается ли направление заявления о льготе через личный кабинет налогоплательщика на сайте ФНС России?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Нет, не допускается. В силу пункта 1 статьи 11</w:t>
      </w:r>
      <w:r w:rsidRPr="00F60558">
        <w:rPr>
          <w:snapToGrid/>
          <w:sz w:val="28"/>
          <w:szCs w:val="28"/>
          <w:vertAlign w:val="superscript"/>
        </w:rPr>
        <w:t>2</w:t>
      </w:r>
      <w:r w:rsidRPr="00F60558">
        <w:rPr>
          <w:snapToGrid/>
          <w:sz w:val="28"/>
          <w:szCs w:val="28"/>
        </w:rPr>
        <w:t xml:space="preserve"> Налогового кодекса личный кабинет налогоплательщика используется для реализации налогоплательщиками своих прав </w:t>
      </w:r>
      <w:r w:rsidR="00840D61">
        <w:rPr>
          <w:snapToGrid/>
          <w:sz w:val="28"/>
          <w:szCs w:val="28"/>
        </w:rPr>
        <w:t xml:space="preserve">только </w:t>
      </w:r>
      <w:r w:rsidRPr="00F60558">
        <w:rPr>
          <w:snapToGrid/>
          <w:sz w:val="28"/>
          <w:szCs w:val="28"/>
        </w:rPr>
        <w:t xml:space="preserve">в случаях, предусмотренных Налоговым кодексом. Представление организациями заявления о льготе через личный кабинет налогоплательщика Налоговым кодексом не предусмотрено.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i/>
          <w:snapToGrid/>
          <w:sz w:val="28"/>
          <w:szCs w:val="28"/>
        </w:rPr>
      </w:pPr>
      <w:r w:rsidRPr="00F60558">
        <w:rPr>
          <w:i/>
          <w:snapToGrid/>
          <w:sz w:val="28"/>
          <w:szCs w:val="28"/>
        </w:rPr>
        <w:t xml:space="preserve">11. Требуется ли представление заявления о льготе для применения пониженной налоговой ставки в отношении земельных участков определённого вида разрешенного использования?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b/>
          <w:snapToGrid/>
          <w:sz w:val="28"/>
          <w:szCs w:val="28"/>
        </w:rPr>
      </w:pPr>
      <w:r w:rsidRPr="00F60558">
        <w:rPr>
          <w:b/>
          <w:snapToGrid/>
          <w:sz w:val="28"/>
          <w:szCs w:val="28"/>
        </w:rPr>
        <w:t xml:space="preserve">Разъяснения (рекомендации) </w:t>
      </w:r>
    </w:p>
    <w:p w:rsidR="00A9023E" w:rsidRPr="00776983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F60558">
        <w:rPr>
          <w:snapToGrid/>
          <w:sz w:val="28"/>
          <w:szCs w:val="28"/>
        </w:rPr>
        <w:t>Нет, не требуется. И</w:t>
      </w:r>
      <w:r w:rsidRPr="00776983">
        <w:rPr>
          <w:snapToGrid/>
          <w:sz w:val="28"/>
          <w:szCs w:val="28"/>
        </w:rPr>
        <w:t xml:space="preserve">сходя из абзаца первого пункта 2 статьи 387 Налогового кодекса полномочия по определению налоговых ставок по </w:t>
      </w:r>
      <w:r w:rsidRPr="00F60558">
        <w:rPr>
          <w:snapToGrid/>
          <w:sz w:val="28"/>
          <w:szCs w:val="28"/>
        </w:rPr>
        <w:t xml:space="preserve">земельному </w:t>
      </w:r>
      <w:r w:rsidRPr="00776983">
        <w:rPr>
          <w:snapToGrid/>
          <w:sz w:val="28"/>
          <w:szCs w:val="28"/>
        </w:rPr>
        <w:t xml:space="preserve">налогу не отождествляются с полномочиями по установлению налоговых льгот в соответствии с абзацем вторым пункта 2 статьи 387 Налогового кодекса. В отличие от налоговой ставки налоговая льгота не является обязательным элементом налогообложения (пункты 1, 2 статьи 17 Налогового кодекса). </w:t>
      </w:r>
    </w:p>
    <w:p w:rsidR="00A9023E" w:rsidRPr="00F60558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776983">
        <w:rPr>
          <w:snapToGrid/>
          <w:sz w:val="28"/>
          <w:szCs w:val="28"/>
        </w:rPr>
        <w:t xml:space="preserve">Учитывая изложенное, </w:t>
      </w:r>
      <w:r w:rsidRPr="00F60558">
        <w:rPr>
          <w:snapToGrid/>
          <w:sz w:val="28"/>
          <w:szCs w:val="28"/>
        </w:rPr>
        <w:t xml:space="preserve">целесообразно использовать </w:t>
      </w:r>
      <w:r w:rsidRPr="00776983">
        <w:rPr>
          <w:snapToGrid/>
          <w:sz w:val="28"/>
          <w:szCs w:val="28"/>
        </w:rPr>
        <w:t xml:space="preserve">позицию, содержащуюся в письме Минфина России от 01.10.2018 № 03-05-04-01/70113, о том, что пониженные налоговые ставки для налогообложения земельных участков определённых видов не являются налоговыми льготами для целей налогового администрирования. </w:t>
      </w:r>
    </w:p>
    <w:p w:rsidR="00A9023E" w:rsidRPr="00776983" w:rsidRDefault="00A9023E" w:rsidP="00A9023E">
      <w:pPr>
        <w:autoSpaceDE w:val="0"/>
        <w:autoSpaceDN w:val="0"/>
        <w:adjustRightInd w:val="0"/>
        <w:spacing w:line="340" w:lineRule="atLeast"/>
        <w:ind w:firstLine="708"/>
        <w:jc w:val="both"/>
        <w:rPr>
          <w:snapToGrid/>
          <w:sz w:val="28"/>
          <w:szCs w:val="28"/>
        </w:rPr>
      </w:pPr>
      <w:r w:rsidRPr="00776983">
        <w:rPr>
          <w:snapToGrid/>
          <w:sz w:val="28"/>
          <w:szCs w:val="28"/>
        </w:rPr>
        <w:t>Таким образом, для применения пониженной налоговой ставки</w:t>
      </w:r>
      <w:r w:rsidRPr="00F60558">
        <w:rPr>
          <w:snapToGrid/>
          <w:sz w:val="28"/>
          <w:szCs w:val="28"/>
        </w:rPr>
        <w:t xml:space="preserve"> в отношении земельных участков определённых видов разрешенного использования (например, ставки, </w:t>
      </w:r>
      <w:r w:rsidRPr="00776983">
        <w:rPr>
          <w:snapToGrid/>
          <w:sz w:val="28"/>
          <w:szCs w:val="28"/>
        </w:rPr>
        <w:t>определённой статьёй 2 Закона г. Москвы от 24.11.2004 № 74 «О земельном налоге» в размере 0,1 процента в отношении земельных участков, занятых жилищным фондом</w:t>
      </w:r>
      <w:r w:rsidRPr="00F60558">
        <w:rPr>
          <w:snapToGrid/>
          <w:sz w:val="28"/>
          <w:szCs w:val="28"/>
        </w:rPr>
        <w:t>)</w:t>
      </w:r>
      <w:r w:rsidRPr="00776983">
        <w:rPr>
          <w:snapToGrid/>
          <w:sz w:val="28"/>
          <w:szCs w:val="28"/>
        </w:rPr>
        <w:t xml:space="preserve"> заявление о льгот</w:t>
      </w:r>
      <w:r w:rsidRPr="00F60558">
        <w:rPr>
          <w:snapToGrid/>
          <w:sz w:val="28"/>
          <w:szCs w:val="28"/>
        </w:rPr>
        <w:t>е</w:t>
      </w:r>
      <w:r w:rsidRPr="00776983">
        <w:rPr>
          <w:snapToGrid/>
          <w:sz w:val="28"/>
          <w:szCs w:val="28"/>
        </w:rPr>
        <w:t xml:space="preserve"> не требуется. </w:t>
      </w:r>
    </w:p>
    <w:p w:rsidR="00E12C1F" w:rsidRDefault="00E12C1F"/>
    <w:sectPr w:rsidR="00E12C1F" w:rsidSect="000817F2">
      <w:headerReference w:type="even" r:id="rId15"/>
      <w:headerReference w:type="default" r:id="rId16"/>
      <w:pgSz w:w="11906" w:h="16838" w:code="9"/>
      <w:pgMar w:top="709" w:right="70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6D" w:rsidRDefault="0004306D" w:rsidP="00A9023E">
      <w:r>
        <w:separator/>
      </w:r>
    </w:p>
  </w:endnote>
  <w:endnote w:type="continuationSeparator" w:id="0">
    <w:p w:rsidR="0004306D" w:rsidRDefault="0004306D" w:rsidP="00A9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6D" w:rsidRDefault="0004306D" w:rsidP="00A9023E">
      <w:r>
        <w:separator/>
      </w:r>
    </w:p>
  </w:footnote>
  <w:footnote w:type="continuationSeparator" w:id="0">
    <w:p w:rsidR="0004306D" w:rsidRDefault="0004306D" w:rsidP="00A9023E">
      <w:r>
        <w:continuationSeparator/>
      </w:r>
    </w:p>
  </w:footnote>
  <w:footnote w:id="1">
    <w:p w:rsidR="00A9023E" w:rsidRPr="001A044F" w:rsidRDefault="00A9023E" w:rsidP="00A9023E">
      <w:pPr>
        <w:pStyle w:val="a6"/>
        <w:rPr>
          <w:sz w:val="24"/>
          <w:szCs w:val="24"/>
        </w:rPr>
      </w:pPr>
      <w:r w:rsidRPr="001A044F">
        <w:rPr>
          <w:rStyle w:val="a8"/>
          <w:sz w:val="24"/>
          <w:szCs w:val="24"/>
        </w:rPr>
        <w:footnoteRef/>
      </w:r>
      <w:r w:rsidRPr="001A044F">
        <w:rPr>
          <w:sz w:val="24"/>
          <w:szCs w:val="24"/>
        </w:rPr>
        <w:t xml:space="preserve"> Далее – налоговые льготы</w:t>
      </w:r>
      <w:r>
        <w:rPr>
          <w:sz w:val="24"/>
          <w:szCs w:val="24"/>
        </w:rPr>
        <w:t>.</w:t>
      </w:r>
      <w:r w:rsidRPr="001A044F">
        <w:rPr>
          <w:sz w:val="24"/>
          <w:szCs w:val="24"/>
        </w:rPr>
        <w:t xml:space="preserve"> </w:t>
      </w:r>
    </w:p>
  </w:footnote>
  <w:footnote w:id="2">
    <w:p w:rsidR="00A9023E" w:rsidRPr="001A044F" w:rsidRDefault="00A9023E" w:rsidP="00A9023E">
      <w:pPr>
        <w:pStyle w:val="a6"/>
        <w:rPr>
          <w:sz w:val="24"/>
          <w:szCs w:val="24"/>
        </w:rPr>
      </w:pPr>
      <w:r w:rsidRPr="001A044F">
        <w:rPr>
          <w:rStyle w:val="a8"/>
          <w:sz w:val="24"/>
          <w:szCs w:val="24"/>
        </w:rPr>
        <w:footnoteRef/>
      </w:r>
      <w:r w:rsidRPr="001A044F">
        <w:rPr>
          <w:sz w:val="24"/>
          <w:szCs w:val="24"/>
        </w:rPr>
        <w:t xml:space="preserve"> Далее – заявление о льготе</w:t>
      </w:r>
      <w:r>
        <w:rPr>
          <w:sz w:val="24"/>
          <w:szCs w:val="24"/>
        </w:rPr>
        <w:t>.</w:t>
      </w:r>
      <w:r w:rsidRPr="001A044F">
        <w:rPr>
          <w:sz w:val="24"/>
          <w:szCs w:val="24"/>
        </w:rPr>
        <w:t xml:space="preserve"> </w:t>
      </w:r>
    </w:p>
  </w:footnote>
  <w:footnote w:id="3">
    <w:p w:rsidR="00A9023E" w:rsidRPr="001A044F" w:rsidRDefault="00A9023E" w:rsidP="00A9023E">
      <w:pPr>
        <w:pStyle w:val="a6"/>
        <w:rPr>
          <w:sz w:val="24"/>
          <w:szCs w:val="24"/>
        </w:rPr>
      </w:pPr>
      <w:r w:rsidRPr="001A044F">
        <w:rPr>
          <w:rStyle w:val="a8"/>
          <w:sz w:val="24"/>
          <w:szCs w:val="24"/>
        </w:rPr>
        <w:footnoteRef/>
      </w:r>
      <w:r w:rsidRPr="001A044F">
        <w:rPr>
          <w:sz w:val="24"/>
          <w:szCs w:val="24"/>
        </w:rPr>
        <w:t xml:space="preserve"> Далее – Налоговый кодекс</w:t>
      </w:r>
      <w:r>
        <w:rPr>
          <w:sz w:val="24"/>
          <w:szCs w:val="24"/>
        </w:rPr>
        <w:t>.</w:t>
      </w:r>
      <w:r w:rsidRPr="001A044F">
        <w:rPr>
          <w:sz w:val="24"/>
          <w:szCs w:val="24"/>
        </w:rPr>
        <w:t xml:space="preserve"> </w:t>
      </w:r>
    </w:p>
  </w:footnote>
  <w:footnote w:id="4">
    <w:p w:rsidR="00A9023E" w:rsidRPr="001A044F" w:rsidRDefault="00A9023E" w:rsidP="00A9023E">
      <w:pPr>
        <w:pStyle w:val="a6"/>
        <w:rPr>
          <w:sz w:val="24"/>
          <w:szCs w:val="24"/>
        </w:rPr>
      </w:pPr>
      <w:r w:rsidRPr="001A044F">
        <w:rPr>
          <w:rStyle w:val="a8"/>
          <w:sz w:val="24"/>
          <w:szCs w:val="24"/>
        </w:rPr>
        <w:footnoteRef/>
      </w:r>
      <w:r w:rsidRPr="001A044F">
        <w:rPr>
          <w:sz w:val="24"/>
          <w:szCs w:val="24"/>
        </w:rPr>
        <w:t xml:space="preserve"> Далее совместно именуются – налоги</w:t>
      </w:r>
      <w:r>
        <w:rPr>
          <w:sz w:val="24"/>
          <w:szCs w:val="24"/>
        </w:rPr>
        <w:t>.</w:t>
      </w:r>
      <w:r w:rsidRPr="001A044F">
        <w:rPr>
          <w:sz w:val="24"/>
          <w:szCs w:val="24"/>
        </w:rPr>
        <w:t xml:space="preserve"> </w:t>
      </w:r>
    </w:p>
  </w:footnote>
  <w:footnote w:id="5">
    <w:p w:rsidR="00A9023E" w:rsidRPr="001A044F" w:rsidRDefault="00A9023E" w:rsidP="00A9023E">
      <w:pPr>
        <w:pStyle w:val="a6"/>
        <w:rPr>
          <w:sz w:val="24"/>
          <w:szCs w:val="24"/>
        </w:rPr>
      </w:pPr>
      <w:r w:rsidRPr="001A044F">
        <w:rPr>
          <w:rStyle w:val="a8"/>
          <w:sz w:val="24"/>
          <w:szCs w:val="24"/>
        </w:rPr>
        <w:footnoteRef/>
      </w:r>
      <w:r w:rsidRPr="001A044F">
        <w:rPr>
          <w:sz w:val="24"/>
          <w:szCs w:val="24"/>
        </w:rPr>
        <w:t xml:space="preserve"> Далее – Сообщени</w:t>
      </w:r>
      <w:r>
        <w:rPr>
          <w:sz w:val="24"/>
          <w:szCs w:val="24"/>
        </w:rPr>
        <w:t>е.</w:t>
      </w:r>
      <w:r w:rsidRPr="001A044F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1D" w:rsidRDefault="002B7ACD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65F1D" w:rsidRDefault="00043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97" w:rsidRPr="00D01248" w:rsidRDefault="002B7ACD" w:rsidP="00E21FE6">
    <w:pPr>
      <w:pStyle w:val="a3"/>
      <w:framePr w:wrap="around" w:vAnchor="text" w:hAnchor="margin" w:xAlign="center" w:y="1"/>
      <w:rPr>
        <w:rStyle w:val="a5"/>
        <w:sz w:val="24"/>
      </w:rPr>
    </w:pPr>
    <w:r w:rsidRPr="00D01248">
      <w:rPr>
        <w:rStyle w:val="a5"/>
        <w:sz w:val="24"/>
      </w:rPr>
      <w:fldChar w:fldCharType="begin"/>
    </w:r>
    <w:r w:rsidRPr="00D01248">
      <w:rPr>
        <w:rStyle w:val="a5"/>
        <w:sz w:val="24"/>
      </w:rPr>
      <w:instrText xml:space="preserve">PAGE  </w:instrText>
    </w:r>
    <w:r w:rsidRPr="00D01248">
      <w:rPr>
        <w:rStyle w:val="a5"/>
        <w:sz w:val="24"/>
      </w:rPr>
      <w:fldChar w:fldCharType="separate"/>
    </w:r>
    <w:r w:rsidR="00E2059A">
      <w:rPr>
        <w:rStyle w:val="a5"/>
        <w:noProof/>
        <w:sz w:val="24"/>
      </w:rPr>
      <w:t>2</w:t>
    </w:r>
    <w:r w:rsidRPr="00D01248">
      <w:rPr>
        <w:rStyle w:val="a5"/>
        <w:sz w:val="24"/>
      </w:rPr>
      <w:fldChar w:fldCharType="end"/>
    </w:r>
  </w:p>
  <w:p w:rsidR="00401797" w:rsidRPr="00D01248" w:rsidRDefault="0004306D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E"/>
    <w:rsid w:val="0004306D"/>
    <w:rsid w:val="0017765E"/>
    <w:rsid w:val="002B7ACD"/>
    <w:rsid w:val="00332819"/>
    <w:rsid w:val="00557C3B"/>
    <w:rsid w:val="006854EF"/>
    <w:rsid w:val="00705961"/>
    <w:rsid w:val="007E2790"/>
    <w:rsid w:val="00840D61"/>
    <w:rsid w:val="00A73546"/>
    <w:rsid w:val="00A9023E"/>
    <w:rsid w:val="00D04D96"/>
    <w:rsid w:val="00D365FB"/>
    <w:rsid w:val="00E12C1F"/>
    <w:rsid w:val="00E2059A"/>
    <w:rsid w:val="00F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23E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902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023E"/>
  </w:style>
  <w:style w:type="paragraph" w:styleId="a6">
    <w:name w:val="footnote text"/>
    <w:basedOn w:val="a"/>
    <w:link w:val="a7"/>
    <w:uiPriority w:val="99"/>
    <w:semiHidden/>
    <w:rsid w:val="00A9023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02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footnote reference"/>
    <w:uiPriority w:val="99"/>
    <w:semiHidden/>
    <w:rsid w:val="00A902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902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23E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23E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902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023E"/>
  </w:style>
  <w:style w:type="paragraph" w:styleId="a6">
    <w:name w:val="footnote text"/>
    <w:basedOn w:val="a"/>
    <w:link w:val="a7"/>
    <w:uiPriority w:val="99"/>
    <w:semiHidden/>
    <w:rsid w:val="00A9023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02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footnote reference"/>
    <w:uiPriority w:val="99"/>
    <w:semiHidden/>
    <w:rsid w:val="00A902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902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23E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93DA03C31C2842CBC9A2389EED7604A6FB3B789D9304307E2F7CB3E355E292285C186EA13BDBC8C2F72D677F2E31030590FA95EB20Dc56FI" TargetMode="External"/><Relationship Id="rId13" Type="http://schemas.openxmlformats.org/officeDocument/2006/relationships/hyperlink" Target="consultantplus://offline/ref=99E93DA03C31C2842CBC9A2389EED7604A6FB3B789D9304307E2F7CB3E355E292285C186EA13BCB88C2F72D677F2E31030590FA95EB20Dc56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E93DA03C31C2842CBC9A2389EED7604A6FB3B789D9304307E2F7CB3E355E292285C186EA13BCB88C2F72D677F2E31030590FA95EB20Dc56FI" TargetMode="External"/><Relationship Id="rId12" Type="http://schemas.openxmlformats.org/officeDocument/2006/relationships/hyperlink" Target="consultantplus://offline/ref=A230194CC3D2B2AF5699ED5B7DF3004974FF2F84B8DF49CBC8DB74540A3B6C62F32A03F97CE998E63B6947F933w47A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30194CC3D2B2AF5699ED5B7DF3004974FE2B8FB9DB49CBC8DB74540A3B6C62F32A03F97CE998E63B6947F933w47A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5F273250CCF5EF6ADBE6E48D5EC205C80D55B6F6CC53473309E6FA8EE9DAC059749DEE337F3141319AE3E45E289C763EAAB487ED40133F6oBN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273250CCF5EF6ADBE6E48D5EC205C80D45D6865C33473309E6FA8EE9DAC059749DEE337F312101CAE3E45E289C763EAAB487ED40133F6oBN4I" TargetMode="External"/><Relationship Id="rId14" Type="http://schemas.openxmlformats.org/officeDocument/2006/relationships/hyperlink" Target="consultantplus://offline/ref=99E93DA03C31C2842CBC9A2389EED7604A6FB3B789D9304307E2F7CB3E355E292285C186EA13BDBC8C2F72D677F2E31030590FA95EB20Dc5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Стрелкова Светлана Сергеевна</cp:lastModifiedBy>
  <cp:revision>2</cp:revision>
  <cp:lastPrinted>2019-12-06T13:22:00Z</cp:lastPrinted>
  <dcterms:created xsi:type="dcterms:W3CDTF">2021-03-10T04:34:00Z</dcterms:created>
  <dcterms:modified xsi:type="dcterms:W3CDTF">2021-03-10T04:34:00Z</dcterms:modified>
</cp:coreProperties>
</file>