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290" w:rsidRPr="00554DE6" w:rsidRDefault="005C5290" w:rsidP="005C5290">
      <w:pPr>
        <w:shd w:val="clear" w:color="auto" w:fill="FFFFFF"/>
        <w:spacing w:line="240" w:lineRule="auto"/>
        <w:outlineLvl w:val="1"/>
        <w:rPr>
          <w:rFonts w:ascii="Times New Roman" w:eastAsia="Times New Roman" w:hAnsi="Times New Roman" w:cs="Times New Roman"/>
          <w:color w:val="666666"/>
          <w:sz w:val="42"/>
          <w:szCs w:val="42"/>
          <w:lang w:eastAsia="ru-RU"/>
        </w:rPr>
      </w:pPr>
      <w:r w:rsidRPr="00554DE6">
        <w:rPr>
          <w:rFonts w:ascii="Times New Roman" w:eastAsia="Times New Roman" w:hAnsi="Times New Roman" w:cs="Times New Roman"/>
          <w:color w:val="666666"/>
          <w:sz w:val="42"/>
          <w:szCs w:val="42"/>
          <w:lang w:eastAsia="ru-RU"/>
        </w:rPr>
        <w:t>Содействие самозанятости</w:t>
      </w:r>
    </w:p>
    <w:tbl>
      <w:tblPr>
        <w:tblW w:w="135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21"/>
        <w:gridCol w:w="10579"/>
      </w:tblGrid>
      <w:tr w:rsidR="005C5290" w:rsidRPr="00554DE6" w:rsidTr="005C5290"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5290" w:rsidRPr="00554DE6" w:rsidRDefault="003A34AD" w:rsidP="005C5290">
            <w:pPr>
              <w:numPr>
                <w:ilvl w:val="0"/>
                <w:numId w:val="1"/>
              </w:numPr>
              <w:pBdr>
                <w:top w:val="single" w:sz="6" w:space="8" w:color="DDDDDD"/>
                <w:left w:val="single" w:sz="6" w:space="11" w:color="DDDDDD"/>
                <w:bottom w:val="single" w:sz="6" w:space="8" w:color="DDDDDD"/>
                <w:right w:val="single" w:sz="6" w:space="11" w:color="DDDDDD"/>
              </w:pBd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hyperlink r:id="rId6" w:tgtFrame="_blank" w:history="1">
              <w:r w:rsidR="005C5290" w:rsidRPr="00554DE6">
                <w:rPr>
                  <w:rFonts w:ascii="Times New Roman" w:eastAsia="Times New Roman" w:hAnsi="Times New Roman" w:cs="Times New Roman"/>
                  <w:color w:val="2994A3"/>
                  <w:sz w:val="21"/>
                  <w:szCs w:val="21"/>
                  <w:lang w:eastAsia="ru-RU"/>
                </w:rPr>
                <w:t>Предоставление грантов</w:t>
              </w:r>
            </w:hyperlink>
          </w:p>
          <w:p w:rsidR="005C5290" w:rsidRPr="00554DE6" w:rsidRDefault="003A34AD" w:rsidP="005C5290">
            <w:pPr>
              <w:numPr>
                <w:ilvl w:val="0"/>
                <w:numId w:val="1"/>
              </w:numPr>
              <w:pBdr>
                <w:top w:val="single" w:sz="6" w:space="8" w:color="DDDDDD"/>
                <w:left w:val="single" w:sz="6" w:space="11" w:color="DDDDDD"/>
                <w:bottom w:val="single" w:sz="6" w:space="8" w:color="DDDDDD"/>
                <w:right w:val="single" w:sz="6" w:space="11" w:color="DDDDDD"/>
              </w:pBd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hyperlink r:id="rId7" w:tgtFrame="_blank" w:history="1">
              <w:r w:rsidR="005C5290" w:rsidRPr="00554DE6">
                <w:rPr>
                  <w:rFonts w:ascii="Times New Roman" w:eastAsia="Times New Roman" w:hAnsi="Times New Roman" w:cs="Times New Roman"/>
                  <w:color w:val="2994A3"/>
                  <w:sz w:val="21"/>
                  <w:szCs w:val="21"/>
                  <w:lang w:eastAsia="ru-RU"/>
                </w:rPr>
                <w:t>Бизнес-план</w:t>
              </w:r>
            </w:hyperlink>
          </w:p>
          <w:p w:rsidR="005C5290" w:rsidRPr="00554DE6" w:rsidRDefault="003A34AD" w:rsidP="005C5290">
            <w:pPr>
              <w:numPr>
                <w:ilvl w:val="0"/>
                <w:numId w:val="1"/>
              </w:numPr>
              <w:pBdr>
                <w:top w:val="single" w:sz="6" w:space="8" w:color="DDDDDD"/>
                <w:left w:val="single" w:sz="6" w:space="11" w:color="DDDDDD"/>
                <w:bottom w:val="single" w:sz="6" w:space="8" w:color="DDDDDD"/>
                <w:right w:val="single" w:sz="6" w:space="11" w:color="DDDDDD"/>
              </w:pBd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hyperlink r:id="rId8" w:tgtFrame="_blank" w:history="1">
              <w:r w:rsidR="005C5290" w:rsidRPr="00554DE6">
                <w:rPr>
                  <w:rFonts w:ascii="Times New Roman" w:eastAsia="Times New Roman" w:hAnsi="Times New Roman" w:cs="Times New Roman"/>
                  <w:color w:val="2994A3"/>
                  <w:sz w:val="21"/>
                  <w:szCs w:val="21"/>
                  <w:lang w:eastAsia="ru-RU"/>
                </w:rPr>
                <w:t>Ремесленничество</w:t>
              </w:r>
            </w:hyperlink>
          </w:p>
          <w:p w:rsidR="005C5290" w:rsidRPr="00554DE6" w:rsidRDefault="003A34AD" w:rsidP="005C5290">
            <w:pPr>
              <w:numPr>
                <w:ilvl w:val="0"/>
                <w:numId w:val="1"/>
              </w:numPr>
              <w:pBdr>
                <w:top w:val="single" w:sz="6" w:space="8" w:color="DDDDDD"/>
                <w:left w:val="single" w:sz="6" w:space="11" w:color="DDDDDD"/>
                <w:bottom w:val="single" w:sz="6" w:space="8" w:color="DDDDDD"/>
                <w:right w:val="single" w:sz="6" w:space="11" w:color="DDDDDD"/>
              </w:pBd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hyperlink r:id="rId9" w:tgtFrame="_blank" w:history="1">
              <w:r w:rsidR="005C5290" w:rsidRPr="00554DE6">
                <w:rPr>
                  <w:rFonts w:ascii="Times New Roman" w:eastAsia="Times New Roman" w:hAnsi="Times New Roman" w:cs="Times New Roman"/>
                  <w:color w:val="2994A3"/>
                  <w:sz w:val="21"/>
                  <w:szCs w:val="21"/>
                  <w:lang w:eastAsia="ru-RU"/>
                </w:rPr>
                <w:t>Ярмарка ремесел</w:t>
              </w:r>
            </w:hyperlink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5290" w:rsidRPr="00554DE6" w:rsidRDefault="005C5290" w:rsidP="005C5290">
            <w:pPr>
              <w:shd w:val="clear" w:color="auto" w:fill="EEEEEE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554DE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br/>
            </w:r>
            <w:r w:rsidRPr="00554DE6">
              <w:rPr>
                <w:rFonts w:ascii="Times New Roman" w:eastAsia="Times New Roman" w:hAnsi="Times New Roman" w:cs="Times New Roman"/>
                <w:color w:val="008080"/>
                <w:sz w:val="24"/>
                <w:szCs w:val="24"/>
                <w:lang w:eastAsia="ru-RU"/>
              </w:rPr>
              <w:t>СОДЕЙСТВИЕ САМОЗАНЯТОСТИ БЕЗРАБОТНЫХ ГРАЖДАН </w:t>
            </w:r>
            <w:r w:rsidRPr="00554D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это:</w:t>
            </w:r>
          </w:p>
          <w:p w:rsidR="005C5290" w:rsidRPr="00554DE6" w:rsidRDefault="005C5290" w:rsidP="005C5290">
            <w:pPr>
              <w:numPr>
                <w:ilvl w:val="0"/>
                <w:numId w:val="2"/>
              </w:numPr>
              <w:shd w:val="clear" w:color="auto" w:fill="EEEEEE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554D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информирование о возможности создать собственное дело (семинары, собрания);</w:t>
            </w:r>
          </w:p>
          <w:p w:rsidR="005C5290" w:rsidRPr="00554DE6" w:rsidRDefault="005C5290" w:rsidP="005C5290">
            <w:pPr>
              <w:numPr>
                <w:ilvl w:val="0"/>
                <w:numId w:val="2"/>
              </w:numPr>
              <w:shd w:val="clear" w:color="auto" w:fill="EEEEEE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554D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тестирование на наличие способностей к предпринимательству и консультации по различным аспектам организации и ведения бизнеса;</w:t>
            </w:r>
          </w:p>
          <w:p w:rsidR="005C5290" w:rsidRPr="00554DE6" w:rsidRDefault="005C5290" w:rsidP="005C5290">
            <w:pPr>
              <w:numPr>
                <w:ilvl w:val="0"/>
                <w:numId w:val="2"/>
              </w:numPr>
              <w:shd w:val="clear" w:color="auto" w:fill="EEEEEE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554D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обучение основам предпринимательской деятельности и профессиям для создания своего дела;</w:t>
            </w:r>
          </w:p>
          <w:p w:rsidR="005C5290" w:rsidRPr="00554DE6" w:rsidRDefault="005C5290" w:rsidP="005C5290">
            <w:pPr>
              <w:numPr>
                <w:ilvl w:val="0"/>
                <w:numId w:val="2"/>
              </w:numPr>
              <w:shd w:val="clear" w:color="auto" w:fill="EEEEEE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554D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финансовая поддержка.</w:t>
            </w:r>
          </w:p>
        </w:tc>
      </w:tr>
    </w:tbl>
    <w:p w:rsidR="005C5290" w:rsidRPr="00554DE6" w:rsidRDefault="005C5290" w:rsidP="005C52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54DE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5C5290" w:rsidRPr="00554DE6" w:rsidRDefault="005C5290" w:rsidP="005C5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54DE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   </w:t>
      </w:r>
      <w:r w:rsidRPr="00554DE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Комплекс мероприятий по содействию самозанятости безработных граждан включает механизмы информационно-консультационного сопровождения, мотивации и обучения основам предпринимательства, финансовой поддержки в виде единовременной финансовой помощи и грантов.</w:t>
      </w:r>
    </w:p>
    <w:p w:rsidR="005C5290" w:rsidRPr="00554DE6" w:rsidRDefault="005C5290" w:rsidP="005C5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54DE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Специалисты службы занятости населения районов и городов края проводят работу в тесном сотрудничестве со специалистами районных и городских администраций (юридический отдел, отдел по поддержке предпринимателей, отдел по молодежной политике, отдел культуры), специалистами налоговой инспекции, которые оказывают бесплатные консультации гражданам по интересующим их вопросам, участвуют в информационных семинарах по вопросам организации собственного дела.</w:t>
      </w:r>
      <w:r w:rsidRPr="00554DE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</w:r>
      <w:r w:rsidRPr="00554DE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Численность  безработных  граждан,  открывших собственное дело</w:t>
      </w:r>
      <w:r w:rsidR="00554DE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в Ермаковском районе</w:t>
      </w:r>
      <w:r w:rsidRPr="00554DE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в 201</w:t>
      </w:r>
      <w:r w:rsidR="00554DE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5-2017</w:t>
      </w:r>
      <w:r w:rsidRPr="00554DE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году</w:t>
      </w:r>
      <w:r w:rsidR="00554DE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, при содействии службы занятости</w:t>
      </w:r>
      <w:r w:rsidRPr="00554DE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  составила  </w:t>
      </w:r>
      <w:r w:rsidR="00554DE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12</w:t>
      </w:r>
      <w:r w:rsidRPr="00554DE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  человек,  из  них  </w:t>
      </w:r>
      <w:r w:rsidR="008B627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84</w:t>
      </w:r>
      <w:r w:rsidRPr="00554DE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%  стали индивидуальными предпринимателями,  </w:t>
      </w:r>
      <w:r w:rsidR="008B627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16,0</w:t>
      </w:r>
      <w:r w:rsidRPr="00554DE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% зарегистрировали   крестьянское   (фермерское)  хозяйство.</w:t>
      </w:r>
    </w:p>
    <w:p w:rsidR="005C5290" w:rsidRPr="00554DE6" w:rsidRDefault="005C5290" w:rsidP="005C52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54DE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</w:r>
      <w:r w:rsidRPr="00554DE6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  <w:lang w:eastAsia="ru-RU"/>
        </w:rPr>
        <w:t>О порядке предоставления единовременной финансовой помощи безработным гражданам на осуществление предпринимательской деятельности</w:t>
      </w:r>
      <w:r w:rsidRPr="00554DE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 </w:t>
      </w:r>
    </w:p>
    <w:p w:rsidR="005C5290" w:rsidRPr="00554DE6" w:rsidRDefault="005C5290" w:rsidP="005C5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54DE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</w:t>
      </w:r>
      <w:r w:rsidR="00554DE6" w:rsidRPr="00554DE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2015-2017</w:t>
      </w:r>
      <w:r w:rsidRPr="00554DE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году безработным гражданам </w:t>
      </w:r>
      <w:r w:rsidR="008B627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Ермаковского района</w:t>
      </w:r>
      <w:r w:rsidRPr="00554DE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предоставлена единовременная финансовая помощь из </w:t>
      </w:r>
      <w:r w:rsidR="008B6279" w:rsidRPr="00554DE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краевого бюджета на общую сумму 926</w:t>
      </w:r>
      <w:r w:rsidR="00554DE6" w:rsidRPr="00554DE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,0 </w:t>
      </w:r>
      <w:r w:rsidR="008B6279" w:rsidRPr="00554DE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тыс.</w:t>
      </w:r>
      <w:r w:rsidRPr="00554DE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r w:rsidR="008B6279" w:rsidRPr="00554DE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рублей. Все</w:t>
      </w:r>
      <w:r w:rsidR="00554DE6" w:rsidRPr="00554DE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r w:rsidRPr="00554DE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граждан</w:t>
      </w:r>
      <w:r w:rsidR="00554DE6" w:rsidRPr="00554DE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е</w:t>
      </w:r>
      <w:r w:rsidRPr="00554DE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,</w:t>
      </w:r>
      <w:r w:rsidR="00554DE6" w:rsidRPr="00554DE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r w:rsidRPr="00554DE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получивших </w:t>
      </w:r>
      <w:r w:rsidR="008B6279" w:rsidRPr="00554DE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финансовые средства на открытие</w:t>
      </w:r>
      <w:r w:rsidRPr="00554DE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r w:rsidR="008B6279" w:rsidRPr="00554DE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собственного дела</w:t>
      </w:r>
      <w:r w:rsidRPr="00554DE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,</w:t>
      </w:r>
      <w:r w:rsidR="00554DE6" w:rsidRPr="00554DE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ж</w:t>
      </w:r>
      <w:r w:rsidR="008B627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ители Ермаковского </w:t>
      </w:r>
      <w:r w:rsidR="00554DE6" w:rsidRPr="00554DE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района</w:t>
      </w:r>
      <w:r w:rsidR="008B627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</w:t>
      </w:r>
      <w:r w:rsidRPr="00554DE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 </w:t>
      </w:r>
    </w:p>
    <w:p w:rsidR="005C5290" w:rsidRPr="00554DE6" w:rsidRDefault="005C5290" w:rsidP="005C52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54DE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Единовременная финансовая помощь безработным гражданам предоставляется в соответствии с </w:t>
      </w:r>
      <w:hyperlink r:id="rId10" w:history="1">
        <w:r w:rsidRPr="00554DE6">
          <w:rPr>
            <w:rFonts w:ascii="Times New Roman" w:eastAsia="Times New Roman" w:hAnsi="Times New Roman" w:cs="Times New Roman"/>
            <w:color w:val="2994A3"/>
            <w:sz w:val="21"/>
            <w:szCs w:val="21"/>
            <w:lang w:eastAsia="ru-RU"/>
          </w:rPr>
          <w:t>постановлением Правительства Красноярского края от 30 августа 2012 г. N 429-п</w:t>
        </w:r>
      </w:hyperlink>
      <w:r w:rsidRPr="00554DE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, которым утвержден «Порядок, условия и размер предоставления единовременной финансовой помощи при государственной регистрации в качестве юридического лица, индивидуального предпринимателя либо крестьянского (фермерского) хозяйства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населения, а также единовременной финансовой помощи на подготовку документов для соответствующей государственной регистрации, перечень расходов, на финансирование которых предоставляется единовременная финансовая помощь, порядок подтверждения получателем единовременной помощи исполнения условий ее предоставления и целевого </w:t>
      </w:r>
      <w:r w:rsidRPr="00554DE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lastRenderedPageBreak/>
        <w:t>использования средств единовременной финансовой помощи, порядок возврата средств единовременной финансовой помощи в случае нарушения условий</w:t>
      </w:r>
      <w:r w:rsidR="00554DE6" w:rsidRPr="00554DE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,</w:t>
      </w:r>
      <w:r w:rsidRPr="00554DE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становленных при ее предоставлении».</w:t>
      </w:r>
      <w:r w:rsidRPr="00554DE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 </w:t>
      </w:r>
    </w:p>
    <w:p w:rsidR="005C5290" w:rsidRPr="00554DE6" w:rsidRDefault="005C5290" w:rsidP="005C52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54DE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Размер единовременной финансовой помощи:</w:t>
      </w:r>
    </w:p>
    <w:p w:rsidR="005C5290" w:rsidRPr="00554DE6" w:rsidRDefault="005C5290" w:rsidP="005C529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54DE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единовременная финансовая помощь при государственной регистрации в качестве юридического лица, индивидуального предпринимателя либо крестьянского (фермерского) хозяйства гражданам - </w:t>
      </w:r>
      <w:r w:rsidRPr="00554DE6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от 76 440,0 до 105 840,0 рублей </w:t>
      </w:r>
      <w:r w:rsidRPr="00554DE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 зависимости от места проживания;</w:t>
      </w:r>
    </w:p>
    <w:p w:rsidR="005C5290" w:rsidRPr="00554DE6" w:rsidRDefault="005C5290" w:rsidP="005C529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54DE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единовременная финансовая помощь на подготовку документов для соответствующей государственной регистрации</w:t>
      </w:r>
      <w:r w:rsidR="008B627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(Гос. пошлина)</w:t>
      </w:r>
      <w:r w:rsidRPr="00554DE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– </w:t>
      </w:r>
      <w:r w:rsidRPr="00554DE6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от 800 рублей, но не свыше 7000 рублей</w:t>
      </w:r>
      <w:r w:rsidRPr="00554DE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</w:t>
      </w:r>
    </w:p>
    <w:p w:rsidR="005C5290" w:rsidRPr="00554DE6" w:rsidRDefault="005C5290" w:rsidP="005C5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54DE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Единовременная финансовая помощь при государственной регистрации в качестве юридического лица, индивидуального предпринимателя либо крестьянского (фермерского) хозяйства, а также единовременная финансовая помощь на подготовку документов для соответствующей государственной регистрации предоставляется один раз в течение 5 лет.</w:t>
      </w:r>
    </w:p>
    <w:p w:rsidR="005C5290" w:rsidRPr="00554DE6" w:rsidRDefault="005C5290" w:rsidP="005C52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54DE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Получатели субсидий, грантов и единовременной финансовой помощи могут получить единовременную финансовую помощь по истечении </w:t>
      </w:r>
      <w:r w:rsidRPr="00554DE6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5 лет</w:t>
      </w:r>
      <w:r w:rsidRPr="00554DE6">
        <w:rPr>
          <w:rFonts w:ascii="Times New Roman" w:eastAsia="Times New Roman" w:hAnsi="Times New Roman" w:cs="Times New Roman"/>
          <w:color w:val="333333"/>
          <w:sz w:val="21"/>
          <w:szCs w:val="21"/>
          <w:u w:val="single"/>
          <w:lang w:eastAsia="ru-RU"/>
        </w:rPr>
        <w:t> </w:t>
      </w:r>
      <w:r w:rsidRPr="00554DE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 момента получения указанных выплат.</w:t>
      </w:r>
    </w:p>
    <w:p w:rsidR="005C5290" w:rsidRPr="00554DE6" w:rsidRDefault="005C5290" w:rsidP="00554D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54DE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</w:r>
      <w:r w:rsidR="003A34AD" w:rsidRPr="00554DE6">
        <w:rPr>
          <w:rFonts w:ascii="Times New Roman" w:hAnsi="Times New Roman" w:cs="Times New Roman"/>
        </w:rPr>
        <w:t>ЯРМАРКА</w:t>
      </w:r>
      <w:r w:rsidRPr="00554DE6">
        <w:rPr>
          <w:rFonts w:ascii="Times New Roman" w:eastAsia="Times New Roman" w:hAnsi="Times New Roman" w:cs="Times New Roman"/>
          <w:b/>
          <w:bCs/>
          <w:color w:val="008080"/>
          <w:sz w:val="21"/>
          <w:szCs w:val="21"/>
          <w:lang w:eastAsia="ru-RU"/>
        </w:rPr>
        <w:t> - эффективная форма поддержки, которую государственная служба занятости населения оказывает начинающим предпринимателям.</w:t>
      </w:r>
    </w:p>
    <w:p w:rsidR="00C203F6" w:rsidRPr="003A34AD" w:rsidRDefault="005C5290" w:rsidP="005C5290">
      <w:pPr>
        <w:rPr>
          <w:rFonts w:ascii="Times New Roman" w:eastAsia="Times New Roman" w:hAnsi="Times New Roman" w:cs="Times New Roman"/>
          <w:color w:val="385623" w:themeColor="accent6" w:themeShade="80"/>
          <w:sz w:val="21"/>
          <w:szCs w:val="21"/>
          <w:shd w:val="clear" w:color="auto" w:fill="FFFFFF"/>
          <w:lang w:eastAsia="ru-RU"/>
        </w:rPr>
      </w:pPr>
      <w:r w:rsidRPr="003A34AD">
        <w:rPr>
          <w:rFonts w:ascii="Times New Roman" w:eastAsia="Times New Roman" w:hAnsi="Times New Roman" w:cs="Times New Roman"/>
          <w:color w:val="385623" w:themeColor="accent6" w:themeShade="80"/>
          <w:sz w:val="21"/>
          <w:szCs w:val="21"/>
          <w:lang w:eastAsia="ru-RU"/>
        </w:rPr>
        <w:br/>
      </w:r>
      <w:bookmarkStart w:id="0" w:name="_GoBack"/>
      <w:r w:rsidR="003A34AD" w:rsidRPr="003A34AD">
        <w:rPr>
          <w:rFonts w:ascii="Times New Roman" w:hAnsi="Times New Roman" w:cs="Times New Roman"/>
          <w:color w:val="385623" w:themeColor="accent6" w:themeShade="80"/>
        </w:rPr>
        <w:fldChar w:fldCharType="begin"/>
      </w:r>
      <w:r w:rsidR="003A34AD" w:rsidRPr="003A34AD">
        <w:rPr>
          <w:rFonts w:ascii="Times New Roman" w:hAnsi="Times New Roman" w:cs="Times New Roman"/>
          <w:color w:val="385623" w:themeColor="accent6" w:themeShade="80"/>
        </w:rPr>
        <w:instrText xml:space="preserve"> HYPERLINK "http://agpb24.ru/microfinance/" </w:instrText>
      </w:r>
      <w:r w:rsidR="003A34AD" w:rsidRPr="003A34AD">
        <w:rPr>
          <w:rFonts w:ascii="Times New Roman" w:hAnsi="Times New Roman" w:cs="Times New Roman"/>
          <w:color w:val="385623" w:themeColor="accent6" w:themeShade="80"/>
        </w:rPr>
        <w:fldChar w:fldCharType="separate"/>
      </w:r>
      <w:r w:rsidRPr="003A34AD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1"/>
          <w:szCs w:val="21"/>
          <w:lang w:eastAsia="ru-RU"/>
        </w:rPr>
        <w:t>Микрофинансирование субъектов малого предпринимательства </w:t>
      </w:r>
      <w:r w:rsidR="003A34AD" w:rsidRPr="003A34AD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1"/>
          <w:szCs w:val="21"/>
          <w:lang w:eastAsia="ru-RU"/>
        </w:rPr>
        <w:fldChar w:fldCharType="end"/>
      </w:r>
      <w:r w:rsidR="003A34AD" w:rsidRPr="003A34AD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1"/>
          <w:szCs w:val="21"/>
          <w:lang w:eastAsia="ru-RU"/>
        </w:rPr>
        <w:t xml:space="preserve">--- </w:t>
      </w:r>
      <w:r w:rsidRPr="003A34AD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1"/>
          <w:szCs w:val="21"/>
          <w:shd w:val="clear" w:color="auto" w:fill="FFFFFF"/>
          <w:lang w:eastAsia="ru-RU"/>
        </w:rPr>
        <w:t>«</w:t>
      </w:r>
      <w:hyperlink r:id="rId11" w:history="1">
        <w:r w:rsidRPr="003A34AD">
          <w:rPr>
            <w:rFonts w:ascii="Times New Roman" w:eastAsia="Times New Roman" w:hAnsi="Times New Roman" w:cs="Times New Roman"/>
            <w:b/>
            <w:bCs/>
            <w:color w:val="385623" w:themeColor="accent6" w:themeShade="80"/>
            <w:sz w:val="21"/>
            <w:szCs w:val="21"/>
            <w:lang w:eastAsia="ru-RU"/>
          </w:rPr>
          <w:t>Бизнес навигатор МСП</w:t>
        </w:r>
      </w:hyperlink>
      <w:r w:rsidRPr="003A34AD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1"/>
          <w:szCs w:val="21"/>
          <w:shd w:val="clear" w:color="auto" w:fill="FFFFFF"/>
          <w:lang w:eastAsia="ru-RU"/>
        </w:rPr>
        <w:t>»</w:t>
      </w:r>
      <w:r w:rsidRPr="003A34AD">
        <w:rPr>
          <w:rFonts w:ascii="Times New Roman" w:eastAsia="Times New Roman" w:hAnsi="Times New Roman" w:cs="Times New Roman"/>
          <w:color w:val="385623" w:themeColor="accent6" w:themeShade="80"/>
          <w:sz w:val="21"/>
          <w:szCs w:val="21"/>
          <w:shd w:val="clear" w:color="auto" w:fill="FFFFFF"/>
          <w:lang w:eastAsia="ru-RU"/>
        </w:rPr>
        <w:t> - информационный ресурс для помощи начинающим предпринимателям, который может быть использован при принятии решений об открытии или расширении своего бизнеса: </w:t>
      </w:r>
      <w:hyperlink r:id="rId12" w:history="1">
        <w:r w:rsidRPr="003A34AD">
          <w:rPr>
            <w:rFonts w:ascii="Times New Roman" w:eastAsia="Times New Roman" w:hAnsi="Times New Roman" w:cs="Times New Roman"/>
            <w:color w:val="385623" w:themeColor="accent6" w:themeShade="80"/>
            <w:sz w:val="21"/>
            <w:szCs w:val="21"/>
            <w:shd w:val="clear" w:color="auto" w:fill="FFFFFF"/>
            <w:lang w:eastAsia="ru-RU"/>
          </w:rPr>
          <w:t>http://smbn.ru</w:t>
        </w:r>
      </w:hyperlink>
      <w:r w:rsidRPr="003A34AD">
        <w:rPr>
          <w:rFonts w:ascii="Times New Roman" w:eastAsia="Times New Roman" w:hAnsi="Times New Roman" w:cs="Times New Roman"/>
          <w:color w:val="385623" w:themeColor="accent6" w:themeShade="80"/>
          <w:sz w:val="21"/>
          <w:szCs w:val="21"/>
          <w:lang w:eastAsia="ru-RU"/>
        </w:rPr>
        <w:br/>
      </w:r>
      <w:r w:rsidRPr="003A34AD">
        <w:rPr>
          <w:rFonts w:ascii="Times New Roman" w:eastAsia="Times New Roman" w:hAnsi="Times New Roman" w:cs="Times New Roman"/>
          <w:color w:val="385623" w:themeColor="accent6" w:themeShade="80"/>
          <w:sz w:val="21"/>
          <w:szCs w:val="21"/>
          <w:shd w:val="clear" w:color="auto" w:fill="FFFFFF"/>
          <w:lang w:eastAsia="ru-RU"/>
        </w:rPr>
        <w:t> </w:t>
      </w:r>
    </w:p>
    <w:p w:rsidR="003A34AD" w:rsidRPr="003A34AD" w:rsidRDefault="003A34AD" w:rsidP="005C5290">
      <w:pPr>
        <w:rPr>
          <w:rFonts w:ascii="Times New Roman" w:eastAsia="Times New Roman" w:hAnsi="Times New Roman" w:cs="Times New Roman"/>
          <w:color w:val="385623" w:themeColor="accent6" w:themeShade="80"/>
          <w:sz w:val="21"/>
          <w:szCs w:val="21"/>
          <w:shd w:val="clear" w:color="auto" w:fill="FFFFFF"/>
          <w:lang w:eastAsia="ru-RU"/>
        </w:rPr>
      </w:pPr>
      <w:r w:rsidRPr="003A34AD">
        <w:rPr>
          <w:rFonts w:ascii="Times New Roman" w:eastAsia="Times New Roman" w:hAnsi="Times New Roman" w:cs="Times New Roman"/>
          <w:color w:val="385623" w:themeColor="accent6" w:themeShade="80"/>
          <w:sz w:val="21"/>
          <w:szCs w:val="21"/>
          <w:shd w:val="clear" w:color="auto" w:fill="FFFFFF"/>
          <w:lang w:eastAsia="ru-RU"/>
        </w:rPr>
        <w:t>По вопросам самозанятости признанные безработными граждане Ермаковского района могут обратится по адресу:</w:t>
      </w:r>
    </w:p>
    <w:p w:rsidR="003A34AD" w:rsidRPr="003A34AD" w:rsidRDefault="003A34AD" w:rsidP="005C5290">
      <w:pPr>
        <w:rPr>
          <w:rFonts w:ascii="Times New Roman" w:hAnsi="Times New Roman" w:cs="Times New Roman"/>
          <w:color w:val="385623" w:themeColor="accent6" w:themeShade="80"/>
        </w:rPr>
      </w:pPr>
      <w:r w:rsidRPr="003A34AD">
        <w:rPr>
          <w:rFonts w:ascii="Times New Roman" w:eastAsia="Times New Roman" w:hAnsi="Times New Roman" w:cs="Times New Roman"/>
          <w:color w:val="385623" w:themeColor="accent6" w:themeShade="80"/>
          <w:sz w:val="21"/>
          <w:szCs w:val="21"/>
          <w:shd w:val="clear" w:color="auto" w:fill="FFFFFF"/>
          <w:lang w:eastAsia="ru-RU"/>
        </w:rPr>
        <w:t xml:space="preserve">С. Ермаковское, ул. Курнатовского №25, </w:t>
      </w:r>
      <w:proofErr w:type="spellStart"/>
      <w:r w:rsidRPr="003A34AD">
        <w:rPr>
          <w:rFonts w:ascii="Times New Roman" w:eastAsia="Times New Roman" w:hAnsi="Times New Roman" w:cs="Times New Roman"/>
          <w:color w:val="385623" w:themeColor="accent6" w:themeShade="80"/>
          <w:sz w:val="21"/>
          <w:szCs w:val="21"/>
          <w:shd w:val="clear" w:color="auto" w:fill="FFFFFF"/>
          <w:lang w:eastAsia="ru-RU"/>
        </w:rPr>
        <w:t>каб</w:t>
      </w:r>
      <w:proofErr w:type="spellEnd"/>
      <w:r w:rsidRPr="003A34AD">
        <w:rPr>
          <w:rFonts w:ascii="Times New Roman" w:eastAsia="Times New Roman" w:hAnsi="Times New Roman" w:cs="Times New Roman"/>
          <w:color w:val="385623" w:themeColor="accent6" w:themeShade="80"/>
          <w:sz w:val="21"/>
          <w:szCs w:val="21"/>
          <w:shd w:val="clear" w:color="auto" w:fill="FFFFFF"/>
          <w:lang w:eastAsia="ru-RU"/>
        </w:rPr>
        <w:t>. №4, ведущий инспектор Новобранцева Н.В.</w:t>
      </w:r>
      <w:bookmarkEnd w:id="0"/>
    </w:p>
    <w:sectPr w:rsidR="003A34AD" w:rsidRPr="003A34AD" w:rsidSect="005C529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C17EB0"/>
    <w:multiLevelType w:val="multilevel"/>
    <w:tmpl w:val="12D28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AF1EB6"/>
    <w:multiLevelType w:val="multilevel"/>
    <w:tmpl w:val="B56A5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CE1615"/>
    <w:multiLevelType w:val="multilevel"/>
    <w:tmpl w:val="B05C2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29E"/>
    <w:rsid w:val="003A34AD"/>
    <w:rsid w:val="0046429E"/>
    <w:rsid w:val="00554DE6"/>
    <w:rsid w:val="005C5290"/>
    <w:rsid w:val="008B6279"/>
    <w:rsid w:val="00C2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9BEA12-7064-4013-B178-A2F74B820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7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55941">
          <w:marLeft w:val="0"/>
          <w:marRight w:val="0"/>
          <w:marTop w:val="6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825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136806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588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ud.krskstate.ru/content/%D1%80%D0%B5%D0%BC%D0%B5%D1%81%D0%BB%D0%B5%D0%BD%D0%BD%D0%B8%D1%87%D0%B5%D1%81%D1%82%D0%B2%D0%B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trud.krskstate.ru/content/%D0%B1%D0%B8%D0%B7%D0%BD%D0%B5%D1%81-%D0%BF%D0%BB%D0%B0%D0%BD" TargetMode="External"/><Relationship Id="rId12" Type="http://schemas.openxmlformats.org/officeDocument/2006/relationships/hyperlink" Target="http://smbn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rud.krskstate.ru/content/%D0%BF%D1%80%D0%B5%D0%B4%D0%BE%D1%81%D1%82%D0%B0%D0%B2%D0%BB%D0%B5%D0%BD%D0%B8%D0%B5_%D0%B3%D1%80%D0%B0%D0%BD%D1%82%D0%BE%D0%B2" TargetMode="External"/><Relationship Id="rId11" Type="http://schemas.openxmlformats.org/officeDocument/2006/relationships/hyperlink" Target="http://smbn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trud.krskstate.ru/documents/detail/ebbeb201-f840-45f9-b37d-6b66e40916d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rud.krskstate.ru/content/%D1%8F%D1%80%D0%BC%D0%B0%D1%80%D0%BA%D0%B0%20%D1%80%D0%B5%D0%BC%D0%B5%D1%81%D0%B5%D0%BB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BE4B2-2478-47F9-BBDB-A0550699F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Козловская</dc:creator>
  <cp:keywords/>
  <dc:description/>
  <cp:lastModifiedBy>Козловская</cp:lastModifiedBy>
  <cp:revision>4</cp:revision>
  <dcterms:created xsi:type="dcterms:W3CDTF">2018-01-05T05:30:00Z</dcterms:created>
  <dcterms:modified xsi:type="dcterms:W3CDTF">2018-05-14T05:53:00Z</dcterms:modified>
</cp:coreProperties>
</file>