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6A" w:rsidRPr="001E5C6A" w:rsidRDefault="001E5C6A" w:rsidP="001E5C6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E5C6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1E5C6A" w:rsidRPr="001E5C6A" w:rsidRDefault="001E5C6A" w:rsidP="001E5C6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E5C6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1E5C6A" w:rsidRPr="001E5C6A" w:rsidRDefault="001E5C6A" w:rsidP="001E5C6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1E5C6A" w:rsidRDefault="001E5C6A" w:rsidP="001E5C6A">
      <w:pPr>
        <w:spacing w:after="0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1E5C6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«07» мая 2024 года                                                                                             № 22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4</w:t>
      </w:r>
      <w:r w:rsidRPr="001E5C6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1E5C6A" w:rsidRPr="001E5C6A" w:rsidRDefault="001E5C6A" w:rsidP="001E5C6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E5C6A" w:rsidRPr="001E5C6A" w:rsidRDefault="00EE328A" w:rsidP="001E5C6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E5C6A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</w:t>
      </w:r>
      <w:r w:rsidRPr="001E5C6A">
        <w:rPr>
          <w:rFonts w:ascii="Arial" w:hAnsi="Arial" w:cs="Arial"/>
          <w:sz w:val="24"/>
          <w:szCs w:val="24"/>
        </w:rPr>
        <w:t>й</w:t>
      </w:r>
      <w:r w:rsidRPr="001E5C6A">
        <w:rPr>
          <w:rFonts w:ascii="Arial" w:hAnsi="Arial" w:cs="Arial"/>
          <w:sz w:val="24"/>
          <w:szCs w:val="24"/>
        </w:rPr>
        <w:t>она №</w:t>
      </w:r>
      <w:r w:rsidR="001E5C6A" w:rsidRPr="001E5C6A">
        <w:rPr>
          <w:rFonts w:ascii="Arial" w:hAnsi="Arial" w:cs="Arial"/>
          <w:sz w:val="24"/>
          <w:szCs w:val="24"/>
        </w:rPr>
        <w:t xml:space="preserve"> </w:t>
      </w:r>
      <w:r w:rsidRPr="001E5C6A">
        <w:rPr>
          <w:rFonts w:ascii="Arial" w:hAnsi="Arial" w:cs="Arial"/>
          <w:sz w:val="24"/>
          <w:szCs w:val="24"/>
        </w:rPr>
        <w:t>1091-п от 28.12.2023 г. «</w:t>
      </w:r>
      <w:r w:rsidR="00202E1D" w:rsidRPr="001E5C6A">
        <w:rPr>
          <w:rFonts w:ascii="Arial" w:hAnsi="Arial" w:cs="Arial"/>
          <w:sz w:val="24"/>
          <w:szCs w:val="24"/>
        </w:rPr>
        <w:t>Об утверждении расценок платных услуг,</w:t>
      </w:r>
      <w:r w:rsidR="00967F6C" w:rsidRPr="001E5C6A">
        <w:rPr>
          <w:rFonts w:ascii="Arial" w:hAnsi="Arial" w:cs="Arial"/>
          <w:sz w:val="24"/>
          <w:szCs w:val="24"/>
        </w:rPr>
        <w:t xml:space="preserve"> </w:t>
      </w:r>
      <w:r w:rsidR="00202E1D" w:rsidRPr="001E5C6A">
        <w:rPr>
          <w:rFonts w:ascii="Arial" w:hAnsi="Arial" w:cs="Arial"/>
          <w:sz w:val="24"/>
          <w:szCs w:val="24"/>
        </w:rPr>
        <w:t>оказыв</w:t>
      </w:r>
      <w:r w:rsidR="00202E1D" w:rsidRPr="001E5C6A">
        <w:rPr>
          <w:rFonts w:ascii="Arial" w:hAnsi="Arial" w:cs="Arial"/>
          <w:sz w:val="24"/>
          <w:szCs w:val="24"/>
        </w:rPr>
        <w:t>а</w:t>
      </w:r>
      <w:r w:rsidR="00202E1D" w:rsidRPr="001E5C6A">
        <w:rPr>
          <w:rFonts w:ascii="Arial" w:hAnsi="Arial" w:cs="Arial"/>
          <w:sz w:val="24"/>
          <w:szCs w:val="24"/>
        </w:rPr>
        <w:t>емых МБУ «Физкул</w:t>
      </w:r>
      <w:r w:rsidR="00202E1D" w:rsidRPr="001E5C6A">
        <w:rPr>
          <w:rFonts w:ascii="Arial" w:hAnsi="Arial" w:cs="Arial"/>
          <w:sz w:val="24"/>
          <w:szCs w:val="24"/>
        </w:rPr>
        <w:t>ь</w:t>
      </w:r>
      <w:r w:rsidR="00202E1D" w:rsidRPr="001E5C6A">
        <w:rPr>
          <w:rFonts w:ascii="Arial" w:hAnsi="Arial" w:cs="Arial"/>
          <w:sz w:val="24"/>
          <w:szCs w:val="24"/>
        </w:rPr>
        <w:t>турно-спортивный</w:t>
      </w:r>
      <w:r w:rsidR="00967F6C" w:rsidRPr="001E5C6A">
        <w:rPr>
          <w:rFonts w:ascii="Arial" w:hAnsi="Arial" w:cs="Arial"/>
          <w:sz w:val="24"/>
          <w:szCs w:val="24"/>
        </w:rPr>
        <w:t xml:space="preserve"> </w:t>
      </w:r>
      <w:r w:rsidR="00202E1D" w:rsidRPr="001E5C6A">
        <w:rPr>
          <w:rFonts w:ascii="Arial" w:hAnsi="Arial" w:cs="Arial"/>
          <w:sz w:val="24"/>
          <w:szCs w:val="24"/>
        </w:rPr>
        <w:t>центр «Саяны»</w:t>
      </w:r>
    </w:p>
    <w:p w:rsidR="001E5C6A" w:rsidRPr="001E5C6A" w:rsidRDefault="001E5C6A" w:rsidP="001E5C6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E5C6A" w:rsidRDefault="00202E1D" w:rsidP="001E5C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5C6A">
        <w:rPr>
          <w:rFonts w:ascii="Arial" w:hAnsi="Arial" w:cs="Arial"/>
          <w:sz w:val="24"/>
          <w:szCs w:val="24"/>
        </w:rPr>
        <w:t xml:space="preserve">Рассмотрев ходатайство МБУ «Физкультурно-спортивный центр «Саяны» от </w:t>
      </w:r>
      <w:r w:rsidR="00967F6C" w:rsidRPr="001E5C6A">
        <w:rPr>
          <w:rFonts w:ascii="Arial" w:hAnsi="Arial" w:cs="Arial"/>
          <w:sz w:val="24"/>
          <w:szCs w:val="24"/>
        </w:rPr>
        <w:t>04</w:t>
      </w:r>
      <w:r w:rsidRPr="001E5C6A">
        <w:rPr>
          <w:rFonts w:ascii="Arial" w:hAnsi="Arial" w:cs="Arial"/>
          <w:sz w:val="24"/>
          <w:szCs w:val="24"/>
        </w:rPr>
        <w:t>.</w:t>
      </w:r>
      <w:r w:rsidR="00967F6C" w:rsidRPr="001E5C6A">
        <w:rPr>
          <w:rFonts w:ascii="Arial" w:hAnsi="Arial" w:cs="Arial"/>
          <w:sz w:val="24"/>
          <w:szCs w:val="24"/>
        </w:rPr>
        <w:t>04.</w:t>
      </w:r>
      <w:r w:rsidRPr="001E5C6A">
        <w:rPr>
          <w:rFonts w:ascii="Arial" w:hAnsi="Arial" w:cs="Arial"/>
          <w:sz w:val="24"/>
          <w:szCs w:val="24"/>
        </w:rPr>
        <w:t>202</w:t>
      </w:r>
      <w:r w:rsidR="00967F6C" w:rsidRPr="001E5C6A">
        <w:rPr>
          <w:rFonts w:ascii="Arial" w:hAnsi="Arial" w:cs="Arial"/>
          <w:sz w:val="24"/>
          <w:szCs w:val="24"/>
        </w:rPr>
        <w:t>4</w:t>
      </w:r>
      <w:r w:rsidR="001E5C6A">
        <w:rPr>
          <w:rFonts w:ascii="Arial" w:hAnsi="Arial" w:cs="Arial"/>
          <w:sz w:val="24"/>
          <w:szCs w:val="24"/>
        </w:rPr>
        <w:t xml:space="preserve"> </w:t>
      </w:r>
      <w:r w:rsidR="00967F6C" w:rsidRPr="001E5C6A">
        <w:rPr>
          <w:rFonts w:ascii="Arial" w:hAnsi="Arial" w:cs="Arial"/>
          <w:sz w:val="24"/>
          <w:szCs w:val="24"/>
        </w:rPr>
        <w:t>г. № 33 «Ходата</w:t>
      </w:r>
      <w:r w:rsidR="00967F6C" w:rsidRPr="001E5C6A">
        <w:rPr>
          <w:rFonts w:ascii="Arial" w:hAnsi="Arial" w:cs="Arial"/>
          <w:sz w:val="24"/>
          <w:szCs w:val="24"/>
        </w:rPr>
        <w:t>й</w:t>
      </w:r>
      <w:r w:rsidR="00967F6C" w:rsidRPr="001E5C6A">
        <w:rPr>
          <w:rFonts w:ascii="Arial" w:hAnsi="Arial" w:cs="Arial"/>
          <w:sz w:val="24"/>
          <w:szCs w:val="24"/>
        </w:rPr>
        <w:t>ство о внесении изменений в</w:t>
      </w:r>
      <w:r w:rsidR="001E5C6A" w:rsidRPr="001E5C6A">
        <w:rPr>
          <w:rFonts w:ascii="Arial" w:hAnsi="Arial" w:cs="Arial"/>
          <w:sz w:val="24"/>
          <w:szCs w:val="24"/>
        </w:rPr>
        <w:t xml:space="preserve"> </w:t>
      </w:r>
      <w:r w:rsidR="00967F6C" w:rsidRPr="001E5C6A">
        <w:rPr>
          <w:rFonts w:ascii="Arial" w:hAnsi="Arial" w:cs="Arial"/>
          <w:sz w:val="24"/>
          <w:szCs w:val="24"/>
        </w:rPr>
        <w:t>расценки платных услуг, оказываемых МБУ ФСЦ «Саяны» и перечень потребителей, имеющих право</w:t>
      </w:r>
      <w:r w:rsidR="001E5C6A" w:rsidRPr="001E5C6A">
        <w:rPr>
          <w:rFonts w:ascii="Arial" w:hAnsi="Arial" w:cs="Arial"/>
          <w:sz w:val="24"/>
          <w:szCs w:val="24"/>
        </w:rPr>
        <w:t xml:space="preserve"> </w:t>
      </w:r>
      <w:r w:rsidR="00967F6C" w:rsidRPr="001E5C6A">
        <w:rPr>
          <w:rFonts w:ascii="Arial" w:hAnsi="Arial" w:cs="Arial"/>
          <w:sz w:val="24"/>
          <w:szCs w:val="24"/>
        </w:rPr>
        <w:t>на получение льгот»</w:t>
      </w:r>
      <w:r w:rsidR="0027029A" w:rsidRPr="001E5C6A">
        <w:rPr>
          <w:rFonts w:ascii="Arial" w:hAnsi="Arial" w:cs="Arial"/>
          <w:sz w:val="24"/>
          <w:szCs w:val="24"/>
        </w:rPr>
        <w:t>, в соо</w:t>
      </w:r>
      <w:r w:rsidR="0027029A" w:rsidRPr="001E5C6A">
        <w:rPr>
          <w:rFonts w:ascii="Arial" w:hAnsi="Arial" w:cs="Arial"/>
          <w:sz w:val="24"/>
          <w:szCs w:val="24"/>
        </w:rPr>
        <w:t>т</w:t>
      </w:r>
      <w:r w:rsidR="0027029A" w:rsidRPr="001E5C6A">
        <w:rPr>
          <w:rFonts w:ascii="Arial" w:hAnsi="Arial" w:cs="Arial"/>
          <w:sz w:val="24"/>
          <w:szCs w:val="24"/>
        </w:rPr>
        <w:t>ветствии</w:t>
      </w:r>
      <w:r w:rsidR="00BE65DD" w:rsidRPr="001E5C6A">
        <w:rPr>
          <w:rFonts w:ascii="Arial" w:hAnsi="Arial" w:cs="Arial"/>
          <w:sz w:val="24"/>
          <w:szCs w:val="24"/>
        </w:rPr>
        <w:t xml:space="preserve"> </w:t>
      </w:r>
      <w:r w:rsidR="0027029A" w:rsidRPr="001E5C6A">
        <w:rPr>
          <w:rFonts w:ascii="Arial" w:hAnsi="Arial" w:cs="Arial"/>
          <w:sz w:val="24"/>
          <w:szCs w:val="24"/>
        </w:rPr>
        <w:t>с пунктом 4 статьи 9.2 Федерального закона от 12.01.1996</w:t>
      </w:r>
      <w:r w:rsidR="001E5C6A">
        <w:rPr>
          <w:rFonts w:ascii="Arial" w:hAnsi="Arial" w:cs="Arial"/>
          <w:sz w:val="24"/>
          <w:szCs w:val="24"/>
        </w:rPr>
        <w:t xml:space="preserve"> г.</w:t>
      </w:r>
      <w:r w:rsidR="0027029A" w:rsidRPr="001E5C6A">
        <w:rPr>
          <w:rFonts w:ascii="Arial" w:hAnsi="Arial" w:cs="Arial"/>
          <w:sz w:val="24"/>
          <w:szCs w:val="24"/>
        </w:rPr>
        <w:t xml:space="preserve"> № 7-ФЗ «О некоммерческих организациях»,</w:t>
      </w:r>
      <w:r w:rsidRPr="001E5C6A">
        <w:rPr>
          <w:rFonts w:ascii="Arial" w:hAnsi="Arial" w:cs="Arial"/>
          <w:sz w:val="24"/>
          <w:szCs w:val="24"/>
        </w:rPr>
        <w:t xml:space="preserve"> Уставом </w:t>
      </w:r>
      <w:r w:rsidR="00967F6C" w:rsidRPr="001E5C6A">
        <w:rPr>
          <w:rFonts w:ascii="Arial" w:hAnsi="Arial" w:cs="Arial"/>
          <w:sz w:val="24"/>
          <w:szCs w:val="24"/>
        </w:rPr>
        <w:t xml:space="preserve">Ермаковского </w:t>
      </w:r>
      <w:r w:rsidRPr="001E5C6A">
        <w:rPr>
          <w:rFonts w:ascii="Arial" w:hAnsi="Arial" w:cs="Arial"/>
          <w:sz w:val="24"/>
          <w:szCs w:val="24"/>
        </w:rPr>
        <w:t>рай</w:t>
      </w:r>
      <w:r w:rsidR="00A911EB" w:rsidRPr="001E5C6A">
        <w:rPr>
          <w:rFonts w:ascii="Arial" w:hAnsi="Arial" w:cs="Arial"/>
          <w:sz w:val="24"/>
          <w:szCs w:val="24"/>
        </w:rPr>
        <w:t>она и в соответствии с Уставом у</w:t>
      </w:r>
      <w:r w:rsidRPr="001E5C6A">
        <w:rPr>
          <w:rFonts w:ascii="Arial" w:hAnsi="Arial" w:cs="Arial"/>
          <w:sz w:val="24"/>
          <w:szCs w:val="24"/>
        </w:rPr>
        <w:t>чреждения,</w:t>
      </w:r>
      <w:r w:rsidR="00BE65DD" w:rsidRPr="001E5C6A">
        <w:rPr>
          <w:rFonts w:ascii="Arial" w:hAnsi="Arial" w:cs="Arial"/>
          <w:sz w:val="24"/>
          <w:szCs w:val="24"/>
        </w:rPr>
        <w:t xml:space="preserve"> ПОСТАНОВЛЯЮ</w:t>
      </w:r>
      <w:r w:rsidRPr="001E5C6A">
        <w:rPr>
          <w:rFonts w:ascii="Arial" w:hAnsi="Arial" w:cs="Arial"/>
          <w:sz w:val="24"/>
          <w:szCs w:val="24"/>
        </w:rPr>
        <w:t>:</w:t>
      </w:r>
      <w:proofErr w:type="gramEnd"/>
    </w:p>
    <w:p w:rsidR="001E5C6A" w:rsidRDefault="001E5C6A" w:rsidP="001E5C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7F6C" w:rsidRPr="001E5C6A">
        <w:rPr>
          <w:rFonts w:ascii="Arial" w:hAnsi="Arial" w:cs="Arial"/>
          <w:sz w:val="24"/>
          <w:szCs w:val="24"/>
        </w:rPr>
        <w:t>Внести изм</w:t>
      </w:r>
      <w:r w:rsidR="00967F6C" w:rsidRPr="001E5C6A">
        <w:rPr>
          <w:rFonts w:ascii="Arial" w:hAnsi="Arial" w:cs="Arial"/>
          <w:sz w:val="24"/>
          <w:szCs w:val="24"/>
        </w:rPr>
        <w:t>е</w:t>
      </w:r>
      <w:r w:rsidR="00967F6C" w:rsidRPr="001E5C6A">
        <w:rPr>
          <w:rFonts w:ascii="Arial" w:hAnsi="Arial" w:cs="Arial"/>
          <w:sz w:val="24"/>
          <w:szCs w:val="24"/>
        </w:rPr>
        <w:t xml:space="preserve">нения в </w:t>
      </w:r>
      <w:r w:rsidR="001700A4" w:rsidRPr="001E5C6A">
        <w:rPr>
          <w:rFonts w:ascii="Arial" w:hAnsi="Arial" w:cs="Arial"/>
          <w:sz w:val="24"/>
          <w:szCs w:val="24"/>
        </w:rPr>
        <w:t>постановление</w:t>
      </w:r>
      <w:r w:rsidR="00202E1D" w:rsidRPr="001E5C6A">
        <w:rPr>
          <w:rFonts w:ascii="Arial" w:hAnsi="Arial" w:cs="Arial"/>
          <w:sz w:val="24"/>
          <w:szCs w:val="24"/>
        </w:rPr>
        <w:t xml:space="preserve"> </w:t>
      </w:r>
      <w:r w:rsidR="001700A4" w:rsidRPr="001E5C6A">
        <w:rPr>
          <w:rFonts w:ascii="Arial" w:hAnsi="Arial" w:cs="Arial"/>
          <w:sz w:val="24"/>
          <w:szCs w:val="24"/>
        </w:rPr>
        <w:t>администрации Ермаковского района №</w:t>
      </w:r>
      <w:r>
        <w:rPr>
          <w:rFonts w:ascii="Arial" w:hAnsi="Arial" w:cs="Arial"/>
          <w:sz w:val="24"/>
          <w:szCs w:val="24"/>
        </w:rPr>
        <w:t xml:space="preserve"> </w:t>
      </w:r>
      <w:r w:rsidR="001700A4" w:rsidRPr="001E5C6A">
        <w:rPr>
          <w:rFonts w:ascii="Arial" w:hAnsi="Arial" w:cs="Arial"/>
          <w:sz w:val="24"/>
          <w:szCs w:val="24"/>
        </w:rPr>
        <w:t>1091-п от 28.12.2023 г. «Об утверждении расценок платных услуг, оказываемых МБУ «Физкультурно-спортивный центр «Саяны», а именно в 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="001700A4" w:rsidRPr="001E5C6A">
        <w:rPr>
          <w:rFonts w:ascii="Arial" w:hAnsi="Arial" w:cs="Arial"/>
          <w:sz w:val="24"/>
          <w:szCs w:val="24"/>
        </w:rPr>
        <w:t>1 и изложить в редакции согласно приложению №1 к данному постано</w:t>
      </w:r>
      <w:r w:rsidR="001700A4" w:rsidRPr="001E5C6A">
        <w:rPr>
          <w:rFonts w:ascii="Arial" w:hAnsi="Arial" w:cs="Arial"/>
          <w:sz w:val="24"/>
          <w:szCs w:val="24"/>
        </w:rPr>
        <w:t>в</w:t>
      </w:r>
      <w:r w:rsidR="001700A4" w:rsidRPr="001E5C6A">
        <w:rPr>
          <w:rFonts w:ascii="Arial" w:hAnsi="Arial" w:cs="Arial"/>
          <w:sz w:val="24"/>
          <w:szCs w:val="24"/>
        </w:rPr>
        <w:t>лению.</w:t>
      </w:r>
    </w:p>
    <w:p w:rsidR="001E5C6A" w:rsidRDefault="001E5C6A" w:rsidP="001E5C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7F6C" w:rsidRPr="001E5C6A">
        <w:rPr>
          <w:rFonts w:ascii="Arial" w:hAnsi="Arial" w:cs="Arial"/>
          <w:sz w:val="24"/>
          <w:szCs w:val="24"/>
        </w:rPr>
        <w:t>Внести изменения в</w:t>
      </w:r>
      <w:r w:rsidRPr="001E5C6A">
        <w:rPr>
          <w:rFonts w:ascii="Arial" w:hAnsi="Arial" w:cs="Arial"/>
          <w:sz w:val="24"/>
          <w:szCs w:val="24"/>
        </w:rPr>
        <w:t xml:space="preserve"> </w:t>
      </w:r>
      <w:r w:rsidR="00202E1D" w:rsidRPr="001E5C6A">
        <w:rPr>
          <w:rFonts w:ascii="Arial" w:hAnsi="Arial" w:cs="Arial"/>
          <w:sz w:val="24"/>
          <w:szCs w:val="24"/>
        </w:rPr>
        <w:t>перечень категорий потребителей, и</w:t>
      </w:r>
      <w:r w:rsidR="00177301" w:rsidRPr="001E5C6A">
        <w:rPr>
          <w:rFonts w:ascii="Arial" w:hAnsi="Arial" w:cs="Arial"/>
          <w:sz w:val="24"/>
          <w:szCs w:val="24"/>
        </w:rPr>
        <w:t xml:space="preserve">меющих право на получение льгот, согласно приложению </w:t>
      </w:r>
      <w:r w:rsidR="001700A4" w:rsidRPr="001E5C6A">
        <w:rPr>
          <w:rFonts w:ascii="Arial" w:hAnsi="Arial" w:cs="Arial"/>
          <w:sz w:val="24"/>
          <w:szCs w:val="24"/>
        </w:rPr>
        <w:t>№</w:t>
      </w:r>
      <w:r w:rsidR="00177301" w:rsidRPr="001E5C6A">
        <w:rPr>
          <w:rFonts w:ascii="Arial" w:hAnsi="Arial" w:cs="Arial"/>
          <w:sz w:val="24"/>
          <w:szCs w:val="24"/>
        </w:rPr>
        <w:t>2 к данному постановл</w:t>
      </w:r>
      <w:r w:rsidR="00177301" w:rsidRPr="001E5C6A">
        <w:rPr>
          <w:rFonts w:ascii="Arial" w:hAnsi="Arial" w:cs="Arial"/>
          <w:sz w:val="24"/>
          <w:szCs w:val="24"/>
        </w:rPr>
        <w:t>е</w:t>
      </w:r>
      <w:r w:rsidR="00177301" w:rsidRPr="001E5C6A">
        <w:rPr>
          <w:rFonts w:ascii="Arial" w:hAnsi="Arial" w:cs="Arial"/>
          <w:sz w:val="24"/>
          <w:szCs w:val="24"/>
        </w:rPr>
        <w:t>нию.</w:t>
      </w:r>
    </w:p>
    <w:p w:rsidR="00177301" w:rsidRPr="001E5C6A" w:rsidRDefault="001E5C6A" w:rsidP="001E5C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202E1D" w:rsidRPr="001E5C6A">
        <w:rPr>
          <w:rFonts w:ascii="Arial" w:hAnsi="Arial" w:cs="Arial"/>
          <w:sz w:val="24"/>
          <w:szCs w:val="24"/>
        </w:rPr>
        <w:t>Контроль за</w:t>
      </w:r>
      <w:proofErr w:type="gramEnd"/>
      <w:r w:rsidR="00202E1D" w:rsidRPr="001E5C6A">
        <w:rPr>
          <w:rFonts w:ascii="Arial" w:hAnsi="Arial" w:cs="Arial"/>
          <w:sz w:val="24"/>
          <w:szCs w:val="24"/>
        </w:rPr>
        <w:t xml:space="preserve"> исполнением</w:t>
      </w:r>
      <w:r w:rsidRPr="001E5C6A">
        <w:rPr>
          <w:rFonts w:ascii="Arial" w:hAnsi="Arial" w:cs="Arial"/>
          <w:sz w:val="24"/>
          <w:szCs w:val="24"/>
        </w:rPr>
        <w:t xml:space="preserve"> </w:t>
      </w:r>
      <w:r w:rsidR="00202E1D" w:rsidRPr="001E5C6A">
        <w:rPr>
          <w:rFonts w:ascii="Arial" w:hAnsi="Arial" w:cs="Arial"/>
          <w:sz w:val="24"/>
          <w:szCs w:val="24"/>
        </w:rPr>
        <w:t>возложить на</w:t>
      </w:r>
      <w:r w:rsidRPr="001E5C6A">
        <w:rPr>
          <w:rFonts w:ascii="Arial" w:hAnsi="Arial" w:cs="Arial"/>
          <w:sz w:val="24"/>
          <w:szCs w:val="24"/>
        </w:rPr>
        <w:t xml:space="preserve"> </w:t>
      </w:r>
      <w:r w:rsidR="00BE65DD" w:rsidRPr="001E5C6A">
        <w:rPr>
          <w:rFonts w:ascii="Arial" w:hAnsi="Arial" w:cs="Arial"/>
          <w:sz w:val="24"/>
          <w:szCs w:val="24"/>
        </w:rPr>
        <w:t>заместителя</w:t>
      </w:r>
      <w:r w:rsidRPr="001E5C6A">
        <w:rPr>
          <w:rFonts w:ascii="Arial" w:hAnsi="Arial" w:cs="Arial"/>
          <w:sz w:val="24"/>
          <w:szCs w:val="24"/>
        </w:rPr>
        <w:t xml:space="preserve"> </w:t>
      </w:r>
      <w:r w:rsidR="00BE65DD" w:rsidRPr="001E5C6A">
        <w:rPr>
          <w:rFonts w:ascii="Arial" w:hAnsi="Arial" w:cs="Arial"/>
          <w:sz w:val="24"/>
          <w:szCs w:val="24"/>
        </w:rPr>
        <w:t>главы</w:t>
      </w:r>
      <w:r w:rsidRPr="001E5C6A">
        <w:rPr>
          <w:rFonts w:ascii="Arial" w:hAnsi="Arial" w:cs="Arial"/>
          <w:sz w:val="24"/>
          <w:szCs w:val="24"/>
        </w:rPr>
        <w:t xml:space="preserve"> </w:t>
      </w:r>
      <w:r w:rsidR="00BE65DD" w:rsidRPr="001E5C6A">
        <w:rPr>
          <w:rFonts w:ascii="Arial" w:hAnsi="Arial" w:cs="Arial"/>
          <w:sz w:val="24"/>
          <w:szCs w:val="24"/>
        </w:rPr>
        <w:t>администр</w:t>
      </w:r>
      <w:r w:rsidR="00BE65DD" w:rsidRPr="001E5C6A">
        <w:rPr>
          <w:rFonts w:ascii="Arial" w:hAnsi="Arial" w:cs="Arial"/>
          <w:sz w:val="24"/>
          <w:szCs w:val="24"/>
        </w:rPr>
        <w:t>а</w:t>
      </w:r>
      <w:r w:rsidR="00BE65DD" w:rsidRPr="001E5C6A">
        <w:rPr>
          <w:rFonts w:ascii="Arial" w:hAnsi="Arial" w:cs="Arial"/>
          <w:sz w:val="24"/>
          <w:szCs w:val="24"/>
        </w:rPr>
        <w:t>ции</w:t>
      </w:r>
      <w:r w:rsidRPr="001E5C6A">
        <w:rPr>
          <w:rFonts w:ascii="Arial" w:hAnsi="Arial" w:cs="Arial"/>
          <w:sz w:val="24"/>
          <w:szCs w:val="24"/>
        </w:rPr>
        <w:t xml:space="preserve"> </w:t>
      </w:r>
      <w:r w:rsidR="00BE65DD" w:rsidRPr="001E5C6A">
        <w:rPr>
          <w:rFonts w:ascii="Arial" w:hAnsi="Arial" w:cs="Arial"/>
          <w:sz w:val="24"/>
          <w:szCs w:val="24"/>
        </w:rPr>
        <w:t>Ерм</w:t>
      </w:r>
      <w:r w:rsidR="00BE65DD" w:rsidRPr="001E5C6A">
        <w:rPr>
          <w:rFonts w:ascii="Arial" w:hAnsi="Arial" w:cs="Arial"/>
          <w:sz w:val="24"/>
          <w:szCs w:val="24"/>
        </w:rPr>
        <w:t>а</w:t>
      </w:r>
      <w:r w:rsidR="00BE65DD" w:rsidRPr="001E5C6A">
        <w:rPr>
          <w:rFonts w:ascii="Arial" w:hAnsi="Arial" w:cs="Arial"/>
          <w:sz w:val="24"/>
          <w:szCs w:val="24"/>
        </w:rPr>
        <w:t>ковского</w:t>
      </w:r>
      <w:r w:rsidRPr="001E5C6A">
        <w:rPr>
          <w:rFonts w:ascii="Arial" w:hAnsi="Arial" w:cs="Arial"/>
          <w:sz w:val="24"/>
          <w:szCs w:val="24"/>
        </w:rPr>
        <w:t xml:space="preserve"> </w:t>
      </w:r>
      <w:r w:rsidR="00BE65DD" w:rsidRPr="001E5C6A">
        <w:rPr>
          <w:rFonts w:ascii="Arial" w:hAnsi="Arial" w:cs="Arial"/>
          <w:sz w:val="24"/>
          <w:szCs w:val="24"/>
        </w:rPr>
        <w:t>района</w:t>
      </w:r>
      <w:r w:rsidRPr="001E5C6A">
        <w:rPr>
          <w:rFonts w:ascii="Arial" w:hAnsi="Arial" w:cs="Arial"/>
          <w:sz w:val="24"/>
          <w:szCs w:val="24"/>
        </w:rPr>
        <w:t xml:space="preserve"> </w:t>
      </w:r>
      <w:r w:rsidR="00BE65DD" w:rsidRPr="001E5C6A">
        <w:rPr>
          <w:rFonts w:ascii="Arial" w:hAnsi="Arial" w:cs="Arial"/>
          <w:sz w:val="24"/>
          <w:szCs w:val="24"/>
        </w:rPr>
        <w:t>по</w:t>
      </w:r>
      <w:r w:rsidRPr="001E5C6A">
        <w:rPr>
          <w:rFonts w:ascii="Arial" w:hAnsi="Arial" w:cs="Arial"/>
          <w:sz w:val="24"/>
          <w:szCs w:val="24"/>
        </w:rPr>
        <w:t xml:space="preserve"> </w:t>
      </w:r>
      <w:r w:rsidR="00BE65DD" w:rsidRPr="001E5C6A">
        <w:rPr>
          <w:rFonts w:ascii="Arial" w:hAnsi="Arial" w:cs="Arial"/>
          <w:sz w:val="24"/>
          <w:szCs w:val="24"/>
        </w:rPr>
        <w:t>социальным</w:t>
      </w:r>
      <w:r w:rsidRPr="001E5C6A">
        <w:rPr>
          <w:rFonts w:ascii="Arial" w:hAnsi="Arial" w:cs="Arial"/>
          <w:sz w:val="24"/>
          <w:szCs w:val="24"/>
        </w:rPr>
        <w:t xml:space="preserve"> </w:t>
      </w:r>
      <w:r w:rsidR="00BE65DD" w:rsidRPr="001E5C6A">
        <w:rPr>
          <w:rFonts w:ascii="Arial" w:hAnsi="Arial" w:cs="Arial"/>
          <w:sz w:val="24"/>
          <w:szCs w:val="24"/>
        </w:rPr>
        <w:t>вопросам</w:t>
      </w:r>
      <w:r w:rsidRPr="001E5C6A">
        <w:rPr>
          <w:rFonts w:ascii="Arial" w:hAnsi="Arial" w:cs="Arial"/>
          <w:sz w:val="24"/>
          <w:szCs w:val="24"/>
        </w:rPr>
        <w:t xml:space="preserve"> </w:t>
      </w:r>
    </w:p>
    <w:p w:rsidR="001E5C6A" w:rsidRDefault="00BE65DD" w:rsidP="001E5C6A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E5C6A">
        <w:rPr>
          <w:rFonts w:ascii="Arial" w:hAnsi="Arial" w:cs="Arial"/>
          <w:sz w:val="24"/>
          <w:szCs w:val="24"/>
        </w:rPr>
        <w:t xml:space="preserve">И.П. </w:t>
      </w:r>
      <w:proofErr w:type="spellStart"/>
      <w:r w:rsidRPr="001E5C6A">
        <w:rPr>
          <w:rFonts w:ascii="Arial" w:hAnsi="Arial" w:cs="Arial"/>
          <w:sz w:val="24"/>
          <w:szCs w:val="24"/>
        </w:rPr>
        <w:t>Добросоцкую</w:t>
      </w:r>
      <w:r w:rsidR="0024046E" w:rsidRPr="001E5C6A">
        <w:rPr>
          <w:rFonts w:ascii="Arial" w:hAnsi="Arial" w:cs="Arial"/>
          <w:sz w:val="24"/>
          <w:szCs w:val="24"/>
        </w:rPr>
        <w:t>.</w:t>
      </w:r>
      <w:proofErr w:type="spellEnd"/>
    </w:p>
    <w:p w:rsidR="00265C97" w:rsidRDefault="001E5C6A" w:rsidP="001E5C6A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911EB" w:rsidRPr="001E5C6A">
        <w:rPr>
          <w:rFonts w:ascii="Arial" w:hAnsi="Arial" w:cs="Arial"/>
          <w:sz w:val="24"/>
          <w:szCs w:val="24"/>
        </w:rPr>
        <w:t xml:space="preserve">Постановление </w:t>
      </w:r>
      <w:r w:rsidR="00265C97" w:rsidRPr="001E5C6A">
        <w:rPr>
          <w:rFonts w:ascii="Arial" w:hAnsi="Arial" w:cs="Arial"/>
          <w:sz w:val="24"/>
          <w:szCs w:val="24"/>
        </w:rPr>
        <w:t xml:space="preserve">вступает в силу после </w:t>
      </w:r>
      <w:r w:rsidR="0053095C" w:rsidRPr="001E5C6A">
        <w:rPr>
          <w:rFonts w:ascii="Arial" w:hAnsi="Arial" w:cs="Arial"/>
          <w:sz w:val="24"/>
          <w:szCs w:val="24"/>
        </w:rPr>
        <w:t xml:space="preserve">его </w:t>
      </w:r>
      <w:r w:rsidR="00265C97" w:rsidRPr="001E5C6A">
        <w:rPr>
          <w:rFonts w:ascii="Arial" w:hAnsi="Arial" w:cs="Arial"/>
          <w:sz w:val="24"/>
          <w:szCs w:val="24"/>
        </w:rPr>
        <w:t>официального опу</w:t>
      </w:r>
      <w:r w:rsidR="00265C97" w:rsidRPr="001E5C6A">
        <w:rPr>
          <w:rFonts w:ascii="Arial" w:hAnsi="Arial" w:cs="Arial"/>
          <w:sz w:val="24"/>
          <w:szCs w:val="24"/>
        </w:rPr>
        <w:t>б</w:t>
      </w:r>
      <w:r w:rsidR="00265C97" w:rsidRPr="001E5C6A">
        <w:rPr>
          <w:rFonts w:ascii="Arial" w:hAnsi="Arial" w:cs="Arial"/>
          <w:sz w:val="24"/>
          <w:szCs w:val="24"/>
        </w:rPr>
        <w:t>ликования.</w:t>
      </w:r>
    </w:p>
    <w:p w:rsidR="001E5C6A" w:rsidRPr="001E5C6A" w:rsidRDefault="001E5C6A" w:rsidP="001E5C6A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65C97" w:rsidRDefault="001E5C6A" w:rsidP="001E5C6A">
      <w:pPr>
        <w:pStyle w:val="a3"/>
        <w:spacing w:after="0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1E5C6A">
        <w:rPr>
          <w:rFonts w:ascii="Arial" w:eastAsia="Calibri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F31C67" w:rsidRDefault="00F31C67" w:rsidP="001E5C6A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  <w:sectPr w:rsidR="00F31C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C67" w:rsidRPr="00F31C67" w:rsidRDefault="00F31C67" w:rsidP="00F31C6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F31C67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</w:t>
      </w:r>
    </w:p>
    <w:p w:rsidR="00F31C67" w:rsidRPr="00F31C67" w:rsidRDefault="00F31C67" w:rsidP="00F31C6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F31C67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F31C67" w:rsidRPr="00F31C67" w:rsidRDefault="00F31C67" w:rsidP="00F31C6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F31C67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F31C67" w:rsidRPr="00F31C67" w:rsidRDefault="00F31C67" w:rsidP="00F31C67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F31C67">
        <w:rPr>
          <w:rFonts w:ascii="Arial" w:eastAsia="SimSun" w:hAnsi="Arial" w:cs="Arial"/>
          <w:kern w:val="3"/>
          <w:sz w:val="24"/>
          <w:szCs w:val="24"/>
          <w:lang w:eastAsia="ru-RU"/>
        </w:rPr>
        <w:t>от «0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7</w:t>
      </w:r>
      <w:r w:rsidRPr="00F31C67">
        <w:rPr>
          <w:rFonts w:ascii="Arial" w:eastAsia="SimSun" w:hAnsi="Arial" w:cs="Arial"/>
          <w:kern w:val="3"/>
          <w:sz w:val="24"/>
          <w:szCs w:val="24"/>
          <w:lang w:eastAsia="ru-RU"/>
        </w:rPr>
        <w:t>» мая 2024 г. № 2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24</w:t>
      </w:r>
      <w:r w:rsidRPr="00F31C67">
        <w:rPr>
          <w:rFonts w:ascii="Arial" w:eastAsia="SimSun" w:hAnsi="Arial" w:cs="Arial"/>
          <w:kern w:val="3"/>
          <w:sz w:val="24"/>
          <w:szCs w:val="24"/>
          <w:lang w:eastAsia="ru-RU"/>
        </w:rPr>
        <w:t>-п</w:t>
      </w:r>
    </w:p>
    <w:p w:rsidR="00F31C67" w:rsidRDefault="00F31C67" w:rsidP="001E5C6A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31C67" w:rsidRDefault="00F31C67" w:rsidP="00F31C67">
      <w:pPr>
        <w:pStyle w:val="a3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F31C67">
        <w:rPr>
          <w:rFonts w:ascii="Arial" w:hAnsi="Arial" w:cs="Arial"/>
          <w:sz w:val="24"/>
          <w:szCs w:val="24"/>
        </w:rPr>
        <w:t>Расценки</w:t>
      </w:r>
      <w:r>
        <w:rPr>
          <w:rFonts w:ascii="Arial" w:hAnsi="Arial" w:cs="Arial"/>
          <w:sz w:val="24"/>
          <w:szCs w:val="24"/>
        </w:rPr>
        <w:t xml:space="preserve"> платных услуг,</w:t>
      </w:r>
    </w:p>
    <w:p w:rsidR="00F31C67" w:rsidRDefault="00F31C67" w:rsidP="00F31C67">
      <w:pPr>
        <w:pStyle w:val="a3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Оказываемых </w:t>
      </w:r>
      <w:r w:rsidRPr="00F31C67">
        <w:rPr>
          <w:rFonts w:ascii="Arial" w:hAnsi="Arial" w:cs="Arial"/>
          <w:sz w:val="24"/>
          <w:szCs w:val="24"/>
        </w:rPr>
        <w:t>МБУ "Физкульту</w:t>
      </w:r>
      <w:r>
        <w:rPr>
          <w:rFonts w:ascii="Arial" w:hAnsi="Arial" w:cs="Arial"/>
          <w:sz w:val="24"/>
          <w:szCs w:val="24"/>
        </w:rPr>
        <w:t>рно-спортивный центр "Саяны"</w:t>
      </w:r>
    </w:p>
    <w:p w:rsidR="00F31C67" w:rsidRDefault="00F31C67" w:rsidP="00F31C67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7098"/>
        <w:gridCol w:w="2886"/>
        <w:gridCol w:w="1787"/>
        <w:gridCol w:w="1784"/>
      </w:tblGrid>
      <w:tr w:rsidR="00F31C67" w:rsidRPr="00F31C67" w:rsidTr="007301EF">
        <w:trPr>
          <w:trHeight w:val="465"/>
        </w:trPr>
        <w:tc>
          <w:tcPr>
            <w:tcW w:w="327" w:type="pct"/>
            <w:vMerge w:val="restar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95" w:type="pct"/>
            <w:vMerge w:val="restar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измерения/ к</w:t>
            </w: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личество</w:t>
            </w:r>
          </w:p>
        </w:tc>
        <w:tc>
          <w:tcPr>
            <w:tcW w:w="1231" w:type="pct"/>
            <w:gridSpan w:val="2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услуги, руб.</w:t>
            </w:r>
          </w:p>
        </w:tc>
      </w:tr>
      <w:tr w:rsidR="00F31C67" w:rsidRPr="00F31C67" w:rsidTr="007301EF">
        <w:trPr>
          <w:trHeight w:val="570"/>
        </w:trPr>
        <w:tc>
          <w:tcPr>
            <w:tcW w:w="327" w:type="pct"/>
            <w:vMerge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посещения</w:t>
            </w:r>
          </w:p>
        </w:tc>
        <w:tc>
          <w:tcPr>
            <w:tcW w:w="995" w:type="pct"/>
            <w:vMerge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10.00-12.00,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13.00-18.00</w:t>
            </w:r>
          </w:p>
        </w:tc>
        <w:tc>
          <w:tcPr>
            <w:tcW w:w="616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18.00-21.00</w:t>
            </w:r>
          </w:p>
        </w:tc>
      </w:tr>
      <w:tr w:rsidR="00F31C67" w:rsidRPr="00F31C67" w:rsidTr="007301EF">
        <w:trPr>
          <w:trHeight w:val="37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 Услуги тренажерного зала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без инструктора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Разовое посещение с инструктором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для школьников (14-17 лет)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ДНЕВНОЙ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ВЕЧЕРНИЙ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1 300</w:t>
            </w:r>
          </w:p>
        </w:tc>
      </w:tr>
      <w:tr w:rsidR="00F31C67" w:rsidRPr="00F31C67" w:rsidTr="007301EF">
        <w:trPr>
          <w:trHeight w:val="564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ШКОЛЬНЫЙ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СЕМЕЙНЫЙ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(на семью)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1231" w:type="pct"/>
            <w:gridSpan w:val="2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F31C67" w:rsidRPr="00F31C67" w:rsidTr="007301EF">
        <w:trPr>
          <w:trHeight w:val="607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БЕЗЛИМИТНЫЙ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1231" w:type="pct"/>
            <w:gridSpan w:val="2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F31C67" w:rsidRPr="00F31C67" w:rsidTr="007301EF">
        <w:trPr>
          <w:trHeight w:val="37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 Занятия по настольному теннису</w:t>
            </w:r>
          </w:p>
        </w:tc>
      </w:tr>
      <w:tr w:rsidR="00F31C67" w:rsidRPr="00F31C67" w:rsidTr="007301EF">
        <w:trPr>
          <w:trHeight w:val="593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без предоставления спортивного инве</w:t>
            </w: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для школьников (14-17 лет)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31C67" w:rsidRPr="00F31C67" w:rsidTr="007301EF">
        <w:trPr>
          <w:trHeight w:val="593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Прокат спортивного инвентаря </w:t>
            </w:r>
            <w:proofErr w:type="gramStart"/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настольного </w:t>
            </w:r>
            <w:proofErr w:type="spellStart"/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тениса</w:t>
            </w:r>
            <w:proofErr w:type="spellEnd"/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</w:t>
            </w: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кетка, шарик)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ДНЕВНОЙ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ВЕЧЕРНИЙ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F31C67" w:rsidRPr="00F31C67" w:rsidTr="007301EF">
        <w:trPr>
          <w:trHeight w:val="750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ШКОЛЬНЫЙ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F31C67" w:rsidRPr="00F31C67" w:rsidTr="007301EF">
        <w:trPr>
          <w:trHeight w:val="750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БЕЗЛИМИТНЫЙ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1231" w:type="pct"/>
            <w:gridSpan w:val="2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F31C67" w:rsidRPr="00F31C67" w:rsidTr="007301EF">
        <w:trPr>
          <w:trHeight w:val="37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3. Услуги игрового зала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Бильярдный стол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1231" w:type="pct"/>
            <w:gridSpan w:val="2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зала без инструктора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Разовое посещение зала с инструктором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Абонемент ДНЕВНОЙ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ВЕЧЕРНИЙ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1 300</w:t>
            </w:r>
          </w:p>
        </w:tc>
      </w:tr>
      <w:tr w:rsidR="00F31C67" w:rsidRPr="00F31C67" w:rsidTr="007301EF">
        <w:trPr>
          <w:trHeight w:val="750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ШКОЛЬНЫЙ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F31C67" w:rsidRPr="00F31C67" w:rsidTr="007301EF">
        <w:trPr>
          <w:trHeight w:val="750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СЕМЕЙНЫЙ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 семью)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1231" w:type="pct"/>
            <w:gridSpan w:val="2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F31C67" w:rsidRPr="00F31C67" w:rsidTr="007301EF">
        <w:trPr>
          <w:trHeight w:val="750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Абонемент БЕЗЛИМИТНЫЙ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месяц занятий без ограничений</w:t>
            </w:r>
          </w:p>
        </w:tc>
        <w:tc>
          <w:tcPr>
            <w:tcW w:w="1231" w:type="pct"/>
            <w:gridSpan w:val="2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F31C67" w:rsidRPr="00F31C67" w:rsidTr="007301EF">
        <w:trPr>
          <w:trHeight w:val="37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4. Услуги катка/спортивной площадки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Разовое посещение 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31C67" w:rsidRPr="00F31C67" w:rsidTr="007301EF">
        <w:trPr>
          <w:trHeight w:val="37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5. Прокат/обслуживание спортивного инвентаря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Прокат спортивного инвентаря (ролики, коньки)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231" w:type="pct"/>
            <w:gridSpan w:val="2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31C67" w:rsidRPr="00F31C67" w:rsidTr="007301EF">
        <w:trPr>
          <w:trHeight w:val="375"/>
        </w:trPr>
        <w:tc>
          <w:tcPr>
            <w:tcW w:w="327" w:type="pct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47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Заточка коньков</w:t>
            </w:r>
          </w:p>
        </w:tc>
        <w:tc>
          <w:tcPr>
            <w:tcW w:w="995" w:type="pct"/>
            <w:shd w:val="clear" w:color="auto" w:fill="auto"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231" w:type="pct"/>
            <w:gridSpan w:val="2"/>
            <w:shd w:val="clear" w:color="auto" w:fill="auto"/>
            <w:noWrap/>
            <w:hideMark/>
          </w:tcPr>
          <w:p w:rsidR="00F31C67" w:rsidRPr="00F31C67" w:rsidRDefault="00F31C67" w:rsidP="00F31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7301EF" w:rsidRDefault="007301EF" w:rsidP="00F31C67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  <w:sectPr w:rsidR="007301EF" w:rsidSect="00F31C6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2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7301EF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7301EF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7301EF" w:rsidRDefault="007301EF" w:rsidP="007301EF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7301EF">
        <w:rPr>
          <w:rFonts w:ascii="Arial" w:eastAsia="SimSun" w:hAnsi="Arial" w:cs="Arial"/>
          <w:kern w:val="3"/>
          <w:sz w:val="24"/>
          <w:szCs w:val="24"/>
          <w:lang w:eastAsia="ru-RU"/>
        </w:rPr>
        <w:t>от «0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7</w:t>
      </w:r>
      <w:r w:rsidRPr="007301EF">
        <w:rPr>
          <w:rFonts w:ascii="Arial" w:eastAsia="SimSun" w:hAnsi="Arial" w:cs="Arial"/>
          <w:kern w:val="3"/>
          <w:sz w:val="24"/>
          <w:szCs w:val="24"/>
          <w:lang w:eastAsia="ru-RU"/>
        </w:rPr>
        <w:t>» мая 2024 г. № 2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24</w:t>
      </w:r>
      <w:r w:rsidRPr="007301EF">
        <w:rPr>
          <w:rFonts w:ascii="Arial" w:eastAsia="SimSun" w:hAnsi="Arial" w:cs="Arial"/>
          <w:kern w:val="3"/>
          <w:sz w:val="24"/>
          <w:szCs w:val="24"/>
          <w:lang w:eastAsia="ru-RU"/>
        </w:rPr>
        <w:t>-п</w:t>
      </w:r>
    </w:p>
    <w:p w:rsidR="007301EF" w:rsidRDefault="007301EF" w:rsidP="007301EF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</w:p>
    <w:p w:rsid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еречень категорий потребителей, </w:t>
      </w:r>
      <w:r w:rsidRPr="007301EF">
        <w:rPr>
          <w:rFonts w:ascii="Arial" w:hAnsi="Arial" w:cs="Arial"/>
          <w:sz w:val="24"/>
          <w:szCs w:val="24"/>
        </w:rPr>
        <w:t>имеющих право на п</w:t>
      </w:r>
      <w:r>
        <w:rPr>
          <w:rFonts w:ascii="Arial" w:hAnsi="Arial" w:cs="Arial"/>
          <w:sz w:val="24"/>
          <w:szCs w:val="24"/>
        </w:rPr>
        <w:t xml:space="preserve">олучение льгот, предоставляемых </w:t>
      </w:r>
      <w:r w:rsidRPr="007301EF">
        <w:rPr>
          <w:rFonts w:ascii="Arial" w:hAnsi="Arial" w:cs="Arial"/>
          <w:sz w:val="24"/>
          <w:szCs w:val="24"/>
        </w:rPr>
        <w:t>при оказании платных услуг</w:t>
      </w:r>
    </w:p>
    <w:p w:rsid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7"/>
        <w:gridCol w:w="4656"/>
        <w:gridCol w:w="2538"/>
        <w:gridCol w:w="1710"/>
      </w:tblGrid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Категории льготников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 xml:space="preserve">Примечания 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Размер льгот</w:t>
            </w:r>
          </w:p>
        </w:tc>
      </w:tr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Дети до 18 лет из многодетных семей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 соответствии с режимом работы Учреждения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 xml:space="preserve">Несовершеннолетние  (14 – 17 лет) 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 соответствии с режимом работы Учреждения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 соответствии с режимом работы Учреждения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Пенсионеры по возрасту и ветераны труда, ветераны Красноярского края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 соответствии с режимом работы Учреждения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Граждане, подвергшиеся воздействию радиации вследствие катастрофы на Чернобыльской АЭС, граждане, подвергшиеся радиационному воздействию вследствие ядерных испытаний на Семипалатинском полигоне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 соответствии с режимом работы Учреждения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Дети-сироты и дети, оставшиеся без попечения родителей; воспитанники учреждений социального обслуживания, центров социальной помощи семье и детям до 18 лет, находящимся под опекой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 соответствии с режимом работы Учреждения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Дети-инвалиды (</w:t>
            </w:r>
            <w:r w:rsidRPr="007301EF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7301EF">
              <w:rPr>
                <w:rFonts w:ascii="Arial" w:hAnsi="Arial" w:cs="Arial"/>
                <w:sz w:val="24"/>
                <w:szCs w:val="24"/>
              </w:rPr>
              <w:t xml:space="preserve"> группы включительно) до 18 лет (в том числе сопровождающий для детей-инвалидов </w:t>
            </w:r>
            <w:r w:rsidRPr="007301E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301EF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7301EF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301EF">
              <w:rPr>
                <w:rFonts w:ascii="Arial" w:hAnsi="Arial" w:cs="Arial"/>
                <w:sz w:val="24"/>
                <w:szCs w:val="24"/>
              </w:rPr>
              <w:t xml:space="preserve"> групп)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 соответствии с режимом работы Учреждения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 xml:space="preserve">Инвалиды I, </w:t>
            </w:r>
            <w:r w:rsidRPr="007301EF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301EF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7301EF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7301EF">
              <w:rPr>
                <w:rFonts w:ascii="Arial" w:hAnsi="Arial" w:cs="Arial"/>
                <w:sz w:val="24"/>
                <w:szCs w:val="24"/>
              </w:rPr>
              <w:t xml:space="preserve"> групп (в том числе сопровождающий)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 соответствии с режимом работы Учреждения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Ветераны ВОВ, инвалиды ВОВ, инвалиды боевых действий, бывшие несовершеннолетние узники фашизма, в том числе концлагерей, гетто, других мест принудительного содержания, созданных фашистами и их союзниками в период Второй мировой войны (в том числе сопровождающий)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 соответствии с режимом работы Учреждения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 xml:space="preserve">Учащиеся образовательных учреждений в рамках уроков </w:t>
            </w:r>
            <w:r w:rsidRPr="007301EF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культуры и профессиональных и специальных учебных заведений, в рамках сетевой формы реализации образовательных программ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 xml:space="preserve">в соответствии </w:t>
            </w:r>
            <w:r w:rsidRPr="007301EF">
              <w:rPr>
                <w:rFonts w:ascii="Arial" w:hAnsi="Arial" w:cs="Arial"/>
                <w:sz w:val="24"/>
                <w:szCs w:val="24"/>
              </w:rPr>
              <w:lastRenderedPageBreak/>
              <w:t>с договором</w:t>
            </w:r>
          </w:p>
        </w:tc>
      </w:tr>
      <w:tr w:rsidR="007301EF" w:rsidRPr="007301EF" w:rsidTr="007301EF">
        <w:tc>
          <w:tcPr>
            <w:tcW w:w="390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74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Члены и кандидаты сборных команд района по видам спорта для подготовки к участию в официальных соревнованиях Красноярского края (Чемпионаты, Первенства, Кубки)</w:t>
            </w:r>
          </w:p>
        </w:tc>
        <w:tc>
          <w:tcPr>
            <w:tcW w:w="1367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по положению</w:t>
            </w:r>
          </w:p>
        </w:tc>
        <w:tc>
          <w:tcPr>
            <w:tcW w:w="768" w:type="pct"/>
          </w:tcPr>
          <w:p w:rsidR="007301EF" w:rsidRPr="007301EF" w:rsidRDefault="007301EF" w:rsidP="007301EF">
            <w:pPr>
              <w:widowControl w:val="0"/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301EF">
              <w:rPr>
                <w:rFonts w:ascii="Arial" w:hAnsi="Arial" w:cs="Arial"/>
                <w:sz w:val="24"/>
                <w:szCs w:val="24"/>
              </w:rPr>
              <w:t>в соответствии с приказом Учреждения</w:t>
            </w:r>
          </w:p>
        </w:tc>
      </w:tr>
    </w:tbl>
    <w:p w:rsidR="007301EF" w:rsidRDefault="007301EF" w:rsidP="007301EF">
      <w:pPr>
        <w:widowControl w:val="0"/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>Примечания: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>Процент льготы на оплату указанных категорий потребителей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7301EF">
        <w:rPr>
          <w:rFonts w:ascii="Arial" w:hAnsi="Arial" w:cs="Arial"/>
          <w:sz w:val="24"/>
          <w:szCs w:val="24"/>
        </w:rPr>
        <w:t>услуг устанавливается по предоставлению следующих документов: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заявление на имя директора;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>- свидетельство о рождении (усыновлении, либо решение суда об установлении этого факта), либо паспорт;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>- справка органа социальной защиты населения, подтверждающая многодетность (для категории льготников п. 1 настоящего Перечня);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 xml:space="preserve">- удостоверение ветерана боевых действий, либо иной документ, подтверждающий статус ветерана боевых действий (для категории льготников п. 2 настоящего Перечня); 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>- пенсионная справка по старости или иной документ, подтверждающий достижение пенсионного возраста по старости (для пенсионеров по возрасту категории льготников пункта 3 настоящего Перечня);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>- удостоверение ветерана труда, либо иной документ, подтверждающий статус ветерана труда (для ветеранов труда категории льготников п. 3 настоящего Перечня);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>- удостоверение участника ликвидации последствий катастрофы на Чернобыльской АЭС, либо иной документ, подтверждающий статус гражданина, подвергшегося воздействию радиации вследствие катастрофы на Чернобыльской АЭС (для категории льготников п.4 настоящего Перечня);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01EF">
        <w:rPr>
          <w:rFonts w:ascii="Arial" w:hAnsi="Arial" w:cs="Arial"/>
          <w:sz w:val="24"/>
          <w:szCs w:val="24"/>
        </w:rPr>
        <w:t>- обращение учреждения для детей-сирот и детей, оставшихся без попечения родителей, учреждения социального обслуживания, центра социальной помощи семье и детям, содержащее список детей, направления детей в учреждение для детей-сирот и детей, оставшихся без попечения родителей, свидетельства о рождении (паспорта) воспитанников (для детей категории льготников п.5 настоящего Перечня, являющихся воспитанниками указанных учреждений);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301EF">
        <w:rPr>
          <w:rFonts w:ascii="Arial" w:hAnsi="Arial" w:cs="Arial"/>
          <w:sz w:val="24"/>
          <w:szCs w:val="24"/>
        </w:rPr>
        <w:t>- справка опеки и попечительства, подтверждающая статус ребенка-сироты и ребенка, оставшегося без попечения родителей (для детей-сирот и детей, оставшихся без попечения родителей, категории льготников п.5 настоящего Перечня, не являющихся воспитанниками указанных учреждений);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>- справка органа опеки и попечительства, подтверждающая статус опекуна (попечителя) (для законных представителей для дете</w:t>
      </w:r>
      <w:proofErr w:type="gramStart"/>
      <w:r w:rsidRPr="007301EF">
        <w:rPr>
          <w:rFonts w:ascii="Arial" w:hAnsi="Arial" w:cs="Arial"/>
          <w:sz w:val="24"/>
          <w:szCs w:val="24"/>
        </w:rPr>
        <w:t>й-</w:t>
      </w:r>
      <w:proofErr w:type="gramEnd"/>
      <w:r w:rsidRPr="007301EF">
        <w:rPr>
          <w:rFonts w:ascii="Arial" w:hAnsi="Arial" w:cs="Arial"/>
          <w:sz w:val="24"/>
          <w:szCs w:val="24"/>
        </w:rPr>
        <w:t xml:space="preserve"> сирот и детей, оставшихся без попечения родителей, категории льготников п.5 настоящего Перечня, не являющихся воспитанниками</w:t>
      </w:r>
      <w:r>
        <w:rPr>
          <w:rFonts w:ascii="Arial" w:hAnsi="Arial" w:cs="Arial"/>
          <w:sz w:val="24"/>
          <w:szCs w:val="24"/>
        </w:rPr>
        <w:t xml:space="preserve"> </w:t>
      </w:r>
      <w:r w:rsidRPr="007301EF">
        <w:rPr>
          <w:rFonts w:ascii="Arial" w:hAnsi="Arial" w:cs="Arial"/>
          <w:sz w:val="24"/>
          <w:szCs w:val="24"/>
        </w:rPr>
        <w:t xml:space="preserve">указанных учреждений, для законных представителей лиц категории льготников </w:t>
      </w:r>
      <w:proofErr w:type="spellStart"/>
      <w:r w:rsidRPr="007301EF">
        <w:rPr>
          <w:rFonts w:ascii="Arial" w:hAnsi="Arial" w:cs="Arial"/>
          <w:sz w:val="24"/>
          <w:szCs w:val="24"/>
        </w:rPr>
        <w:t>пп</w:t>
      </w:r>
      <w:proofErr w:type="spellEnd"/>
      <w:r w:rsidRPr="007301EF">
        <w:rPr>
          <w:rFonts w:ascii="Arial" w:hAnsi="Arial" w:cs="Arial"/>
          <w:sz w:val="24"/>
          <w:szCs w:val="24"/>
        </w:rPr>
        <w:t>. 1., 3., 4.,</w:t>
      </w:r>
      <w:r>
        <w:rPr>
          <w:rFonts w:ascii="Arial" w:hAnsi="Arial" w:cs="Arial"/>
          <w:sz w:val="24"/>
          <w:szCs w:val="24"/>
        </w:rPr>
        <w:t xml:space="preserve"> </w:t>
      </w:r>
      <w:r w:rsidRPr="007301EF">
        <w:rPr>
          <w:rFonts w:ascii="Arial" w:hAnsi="Arial" w:cs="Arial"/>
          <w:sz w:val="24"/>
          <w:szCs w:val="24"/>
        </w:rPr>
        <w:t>5., 6., 8., 9., 10. настоящего Перечня;</w:t>
      </w:r>
      <w:r>
        <w:rPr>
          <w:rFonts w:ascii="Arial" w:hAnsi="Arial" w:cs="Arial"/>
          <w:sz w:val="24"/>
          <w:szCs w:val="24"/>
        </w:rPr>
        <w:t xml:space="preserve"> </w:t>
      </w:r>
      <w:r w:rsidRPr="007301EF">
        <w:rPr>
          <w:rFonts w:ascii="Arial" w:hAnsi="Arial" w:cs="Arial"/>
          <w:sz w:val="24"/>
          <w:szCs w:val="24"/>
        </w:rPr>
        <w:t xml:space="preserve">- справка </w:t>
      </w:r>
      <w:proofErr w:type="gramStart"/>
      <w:r w:rsidRPr="007301EF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7301EF">
        <w:rPr>
          <w:rFonts w:ascii="Arial" w:hAnsi="Arial" w:cs="Arial"/>
          <w:sz w:val="24"/>
          <w:szCs w:val="24"/>
        </w:rPr>
        <w:t xml:space="preserve"> экспертизы, иной документ, подтверждающий инвалидность (для категории льготников </w:t>
      </w:r>
      <w:proofErr w:type="spellStart"/>
      <w:r w:rsidRPr="007301EF">
        <w:rPr>
          <w:rFonts w:ascii="Arial" w:hAnsi="Arial" w:cs="Arial"/>
          <w:sz w:val="24"/>
          <w:szCs w:val="24"/>
        </w:rPr>
        <w:t>пп</w:t>
      </w:r>
      <w:proofErr w:type="spellEnd"/>
      <w:r w:rsidRPr="007301EF">
        <w:rPr>
          <w:rFonts w:ascii="Arial" w:hAnsi="Arial" w:cs="Arial"/>
          <w:sz w:val="24"/>
          <w:szCs w:val="24"/>
        </w:rPr>
        <w:t>. 6., 7. настоящего Перечня);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 xml:space="preserve">- документ, подтверждающий статус ветерана ВОВ, инвалида ВОВ, инвалида боевых действий, бывшего несовершеннолетнего узника фашизма, в </w:t>
      </w:r>
      <w:r w:rsidRPr="007301EF">
        <w:rPr>
          <w:rFonts w:ascii="Arial" w:hAnsi="Arial" w:cs="Arial"/>
          <w:sz w:val="24"/>
          <w:szCs w:val="24"/>
        </w:rPr>
        <w:lastRenderedPageBreak/>
        <w:t>том числе концлагерей, гетто, других мест принудительного содержания, созданных фашистами и их союзниками в период второй</w:t>
      </w:r>
      <w:r>
        <w:rPr>
          <w:rFonts w:ascii="Arial" w:hAnsi="Arial" w:cs="Arial"/>
          <w:sz w:val="24"/>
          <w:szCs w:val="24"/>
        </w:rPr>
        <w:t xml:space="preserve"> </w:t>
      </w:r>
      <w:r w:rsidRPr="007301EF">
        <w:rPr>
          <w:rFonts w:ascii="Arial" w:hAnsi="Arial" w:cs="Arial"/>
          <w:sz w:val="24"/>
          <w:szCs w:val="24"/>
        </w:rPr>
        <w:t>мировой войны (для категорий льготников пункта 8 настоящего Перечня);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01EF" w:rsidRPr="007301EF" w:rsidRDefault="007301EF" w:rsidP="007301E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1EF">
        <w:rPr>
          <w:rFonts w:ascii="Arial" w:hAnsi="Arial" w:cs="Arial"/>
          <w:sz w:val="24"/>
          <w:szCs w:val="24"/>
        </w:rPr>
        <w:t xml:space="preserve">- справка о нуждаемости в сопровождающем, либо иной документ, подтверждающий необходимость в сопровождении и статус сопровождающего (для сопровождающих лиц категорий льготников </w:t>
      </w:r>
      <w:proofErr w:type="spellStart"/>
      <w:r w:rsidRPr="007301EF">
        <w:rPr>
          <w:rFonts w:ascii="Arial" w:hAnsi="Arial" w:cs="Arial"/>
          <w:sz w:val="24"/>
          <w:szCs w:val="24"/>
        </w:rPr>
        <w:t>пп</w:t>
      </w:r>
      <w:proofErr w:type="spellEnd"/>
      <w:r w:rsidRPr="007301EF">
        <w:rPr>
          <w:rFonts w:ascii="Arial" w:hAnsi="Arial" w:cs="Arial"/>
          <w:sz w:val="24"/>
          <w:szCs w:val="24"/>
        </w:rPr>
        <w:t>. 6., 7. настоящего Перечня);</w:t>
      </w:r>
      <w:r>
        <w:rPr>
          <w:rFonts w:ascii="Arial" w:hAnsi="Arial" w:cs="Arial"/>
          <w:sz w:val="24"/>
          <w:szCs w:val="24"/>
        </w:rPr>
        <w:t xml:space="preserve"> </w:t>
      </w:r>
      <w:r w:rsidRPr="007301EF">
        <w:rPr>
          <w:rFonts w:ascii="Arial" w:hAnsi="Arial" w:cs="Arial"/>
          <w:sz w:val="24"/>
          <w:szCs w:val="24"/>
        </w:rPr>
        <w:t>- обращение физкультурно-спортивной организации, спортивной федерации, образовательной организации, осуществляющая деятельность в области физической культуры и спорта, содержащие список детей (для категории льготников п.10 настоящего Перечня).</w:t>
      </w:r>
      <w:bookmarkStart w:id="0" w:name="_GoBack"/>
      <w:bookmarkEnd w:id="0"/>
    </w:p>
    <w:sectPr w:rsidR="007301EF" w:rsidRPr="007301EF" w:rsidSect="0073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1EAF"/>
    <w:multiLevelType w:val="hybridMultilevel"/>
    <w:tmpl w:val="28E689C4"/>
    <w:lvl w:ilvl="0" w:tplc="8F4E11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62687"/>
    <w:multiLevelType w:val="hybridMultilevel"/>
    <w:tmpl w:val="7D10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74"/>
    <w:rsid w:val="0011105F"/>
    <w:rsid w:val="001700A4"/>
    <w:rsid w:val="00177301"/>
    <w:rsid w:val="001E5C6A"/>
    <w:rsid w:val="00202E1D"/>
    <w:rsid w:val="0024046E"/>
    <w:rsid w:val="00265C97"/>
    <w:rsid w:val="0027029A"/>
    <w:rsid w:val="003737D2"/>
    <w:rsid w:val="003B58DD"/>
    <w:rsid w:val="0053095C"/>
    <w:rsid w:val="00545DF9"/>
    <w:rsid w:val="007301EF"/>
    <w:rsid w:val="00967F6C"/>
    <w:rsid w:val="00A911EB"/>
    <w:rsid w:val="00BE65DD"/>
    <w:rsid w:val="00C25B74"/>
    <w:rsid w:val="00C754DD"/>
    <w:rsid w:val="00CF234F"/>
    <w:rsid w:val="00E45590"/>
    <w:rsid w:val="00EE328A"/>
    <w:rsid w:val="00F3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9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E5C6A"/>
    <w:pPr>
      <w:spacing w:after="0" w:line="240" w:lineRule="auto"/>
    </w:pPr>
  </w:style>
  <w:style w:type="table" w:styleId="a7">
    <w:name w:val="Table Grid"/>
    <w:basedOn w:val="a1"/>
    <w:uiPriority w:val="39"/>
    <w:rsid w:val="0073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9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E5C6A"/>
    <w:pPr>
      <w:spacing w:after="0" w:line="240" w:lineRule="auto"/>
    </w:pPr>
  </w:style>
  <w:style w:type="table" w:styleId="a7">
    <w:name w:val="Table Grid"/>
    <w:basedOn w:val="a1"/>
    <w:uiPriority w:val="39"/>
    <w:rsid w:val="0073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Uzver</cp:lastModifiedBy>
  <cp:revision>3</cp:revision>
  <cp:lastPrinted>2023-11-15T09:16:00Z</cp:lastPrinted>
  <dcterms:created xsi:type="dcterms:W3CDTF">2024-05-16T05:27:00Z</dcterms:created>
  <dcterms:modified xsi:type="dcterms:W3CDTF">2024-05-16T05:39:00Z</dcterms:modified>
</cp:coreProperties>
</file>