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  <w:bookmarkStart w:id="0" w:name="_Toc243048133"/>
      <w:bookmarkStart w:id="1" w:name="_Toc243376849"/>
    </w:p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</w:p>
    <w:p w:rsidR="00EB2266" w:rsidRPr="00F2215C" w:rsidRDefault="00EB2266" w:rsidP="00F2215C">
      <w:pPr>
        <w:pStyle w:val="2"/>
        <w:spacing w:line="360" w:lineRule="auto"/>
        <w:jc w:val="center"/>
        <w:rPr>
          <w:rFonts w:ascii="Times New Roman" w:hAnsi="Times New Roman" w:cs="Times New Roman"/>
          <w:i w:val="0"/>
          <w:color w:val="373737"/>
          <w:sz w:val="52"/>
          <w:szCs w:val="52"/>
        </w:rPr>
      </w:pPr>
      <w:r w:rsidRPr="00F2215C">
        <w:rPr>
          <w:rFonts w:ascii="Times New Roman" w:hAnsi="Times New Roman" w:cs="Times New Roman"/>
          <w:i w:val="0"/>
          <w:sz w:val="52"/>
          <w:szCs w:val="52"/>
        </w:rPr>
        <w:t xml:space="preserve">Основные направления налоговой политики </w:t>
      </w:r>
      <w:r w:rsidR="00390F63" w:rsidRPr="00F2215C">
        <w:rPr>
          <w:rFonts w:ascii="Times New Roman" w:hAnsi="Times New Roman" w:cs="Times New Roman"/>
          <w:i w:val="0"/>
          <w:sz w:val="52"/>
          <w:szCs w:val="52"/>
        </w:rPr>
        <w:t xml:space="preserve">Ермаковского района </w:t>
      </w:r>
      <w:r w:rsidRPr="00F2215C">
        <w:rPr>
          <w:rFonts w:ascii="Times New Roman" w:hAnsi="Times New Roman" w:cs="Times New Roman"/>
          <w:i w:val="0"/>
          <w:sz w:val="52"/>
          <w:szCs w:val="52"/>
        </w:rPr>
        <w:br/>
        <w:t>на 2017 год и на плановый период 2018 и 2019 годов</w:t>
      </w:r>
    </w:p>
    <w:p w:rsidR="00EB2266" w:rsidRPr="00676101" w:rsidRDefault="00EB2266" w:rsidP="00F2215C">
      <w:pPr>
        <w:pStyle w:val="2"/>
        <w:spacing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before="120" w:after="120"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before="120" w:after="120" w:line="360" w:lineRule="auto"/>
        <w:rPr>
          <w:rFonts w:ascii="Times New Roman" w:hAnsi="Times New Roman" w:cs="Times New Roman"/>
          <w:i w:val="0"/>
        </w:rPr>
      </w:pPr>
    </w:p>
    <w:p w:rsidR="00EB2266" w:rsidRPr="00676101" w:rsidRDefault="00EB2266" w:rsidP="00F2215C">
      <w:pPr>
        <w:pStyle w:val="2"/>
        <w:spacing w:before="120" w:after="120" w:line="360" w:lineRule="auto"/>
        <w:rPr>
          <w:rFonts w:ascii="Times New Roman" w:hAnsi="Times New Roman" w:cs="Times New Roman"/>
          <w:i w:val="0"/>
        </w:rPr>
      </w:pPr>
    </w:p>
    <w:bookmarkEnd w:id="0"/>
    <w:bookmarkEnd w:id="1"/>
    <w:p w:rsidR="003E53E3" w:rsidRPr="00676101" w:rsidRDefault="003E53E3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2750" w:rsidRPr="00676101" w:rsidRDefault="00242750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2266" w:rsidRPr="00676101" w:rsidRDefault="00EB2266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7DD6" w:rsidRPr="00676101" w:rsidRDefault="00135F28" w:rsidP="00F221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lastRenderedPageBreak/>
        <w:t xml:space="preserve">Основные направления налоговой политики </w:t>
      </w:r>
      <w:r w:rsidR="00390F63" w:rsidRPr="00676101">
        <w:rPr>
          <w:sz w:val="28"/>
          <w:szCs w:val="28"/>
        </w:rPr>
        <w:t>Ермаковского района</w:t>
      </w:r>
      <w:r w:rsidRPr="00676101">
        <w:rPr>
          <w:sz w:val="28"/>
          <w:szCs w:val="28"/>
        </w:rPr>
        <w:t xml:space="preserve"> </w:t>
      </w:r>
      <w:r w:rsidR="00D334B7" w:rsidRPr="00676101">
        <w:rPr>
          <w:sz w:val="28"/>
          <w:szCs w:val="28"/>
        </w:rPr>
        <w:br/>
      </w:r>
      <w:r w:rsidRPr="00676101">
        <w:rPr>
          <w:sz w:val="28"/>
          <w:szCs w:val="28"/>
        </w:rPr>
        <w:t>на 201</w:t>
      </w:r>
      <w:r w:rsidR="009C0475" w:rsidRPr="00676101">
        <w:rPr>
          <w:sz w:val="28"/>
          <w:szCs w:val="28"/>
        </w:rPr>
        <w:t>7</w:t>
      </w:r>
      <w:r w:rsidRPr="00676101">
        <w:rPr>
          <w:sz w:val="28"/>
          <w:szCs w:val="28"/>
        </w:rPr>
        <w:t xml:space="preserve"> год и на плановый период 201</w:t>
      </w:r>
      <w:r w:rsidR="009C0475" w:rsidRPr="00676101">
        <w:rPr>
          <w:sz w:val="28"/>
          <w:szCs w:val="28"/>
        </w:rPr>
        <w:t>8</w:t>
      </w:r>
      <w:r w:rsidR="00DE521A" w:rsidRPr="00676101">
        <w:rPr>
          <w:sz w:val="28"/>
          <w:szCs w:val="28"/>
        </w:rPr>
        <w:t xml:space="preserve"> и 201</w:t>
      </w:r>
      <w:r w:rsidR="009C0475" w:rsidRPr="00676101">
        <w:rPr>
          <w:sz w:val="28"/>
          <w:szCs w:val="28"/>
        </w:rPr>
        <w:t>9</w:t>
      </w:r>
      <w:r w:rsidRPr="00676101">
        <w:rPr>
          <w:sz w:val="28"/>
          <w:szCs w:val="28"/>
        </w:rPr>
        <w:t xml:space="preserve"> годов подготовлены </w:t>
      </w:r>
      <w:r w:rsidR="00D67DD6" w:rsidRPr="00676101">
        <w:rPr>
          <w:sz w:val="28"/>
          <w:szCs w:val="28"/>
        </w:rPr>
        <w:t xml:space="preserve">с целью составления проекта </w:t>
      </w:r>
      <w:r w:rsidR="00390F63" w:rsidRPr="00676101">
        <w:rPr>
          <w:sz w:val="28"/>
          <w:szCs w:val="28"/>
        </w:rPr>
        <w:t>районного</w:t>
      </w:r>
      <w:r w:rsidR="00D67DD6" w:rsidRPr="00676101">
        <w:rPr>
          <w:sz w:val="28"/>
          <w:szCs w:val="28"/>
        </w:rPr>
        <w:t xml:space="preserve"> бюджета на очередной финансовый </w:t>
      </w:r>
      <w:r w:rsidR="00CF6B43" w:rsidRPr="00676101">
        <w:rPr>
          <w:sz w:val="28"/>
          <w:szCs w:val="28"/>
        </w:rPr>
        <w:t xml:space="preserve">год </w:t>
      </w:r>
      <w:r w:rsidR="00D334B7" w:rsidRPr="00676101">
        <w:rPr>
          <w:sz w:val="28"/>
          <w:szCs w:val="28"/>
        </w:rPr>
        <w:br/>
      </w:r>
      <w:r w:rsidR="00CF6B43" w:rsidRPr="00676101">
        <w:rPr>
          <w:sz w:val="28"/>
          <w:szCs w:val="28"/>
        </w:rPr>
        <w:t>и двухлетний плановый период</w:t>
      </w:r>
      <w:r w:rsidR="00D67DD6" w:rsidRPr="00676101">
        <w:rPr>
          <w:sz w:val="28"/>
          <w:szCs w:val="28"/>
        </w:rPr>
        <w:t>.</w:t>
      </w:r>
      <w:r w:rsidR="00CF6B43" w:rsidRPr="00676101">
        <w:rPr>
          <w:sz w:val="28"/>
          <w:szCs w:val="28"/>
        </w:rPr>
        <w:t xml:space="preserve"> </w:t>
      </w:r>
    </w:p>
    <w:p w:rsidR="000F6571" w:rsidRPr="00676101" w:rsidRDefault="00EA2A40" w:rsidP="00F2215C">
      <w:pPr>
        <w:pStyle w:val="af7"/>
        <w:spacing w:after="120" w:line="360" w:lineRule="auto"/>
        <w:ind w:left="0"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При разработке основных направлений налоговой политики </w:t>
      </w:r>
      <w:r w:rsidR="00390F63" w:rsidRPr="00676101">
        <w:rPr>
          <w:sz w:val="28"/>
          <w:szCs w:val="28"/>
        </w:rPr>
        <w:t xml:space="preserve">Ермаковского района </w:t>
      </w:r>
      <w:r w:rsidRPr="00676101">
        <w:rPr>
          <w:sz w:val="28"/>
          <w:szCs w:val="28"/>
        </w:rPr>
        <w:t>на 2017 – 2019 годы учитывались положения</w:t>
      </w:r>
      <w:r w:rsidR="00AE2FD6" w:rsidRPr="00676101">
        <w:rPr>
          <w:sz w:val="28"/>
          <w:szCs w:val="28"/>
        </w:rPr>
        <w:t xml:space="preserve"> проекта</w:t>
      </w:r>
      <w:r w:rsidRPr="00676101">
        <w:rPr>
          <w:sz w:val="28"/>
          <w:szCs w:val="28"/>
        </w:rPr>
        <w:t xml:space="preserve"> </w:t>
      </w:r>
      <w:r w:rsidR="00CF6B43" w:rsidRPr="00676101">
        <w:rPr>
          <w:sz w:val="28"/>
          <w:szCs w:val="28"/>
        </w:rPr>
        <w:t xml:space="preserve">Основных направлений налоговой политики </w:t>
      </w:r>
      <w:r w:rsidR="00390F63" w:rsidRPr="00676101">
        <w:rPr>
          <w:sz w:val="28"/>
          <w:szCs w:val="28"/>
        </w:rPr>
        <w:t>Красноярского края</w:t>
      </w:r>
      <w:r w:rsidR="00CF6B43" w:rsidRPr="00676101">
        <w:rPr>
          <w:sz w:val="28"/>
          <w:szCs w:val="28"/>
        </w:rPr>
        <w:t xml:space="preserve"> на трехлетний период</w:t>
      </w:r>
      <w:r w:rsidR="00521996" w:rsidRPr="00676101">
        <w:rPr>
          <w:sz w:val="28"/>
          <w:szCs w:val="28"/>
        </w:rPr>
        <w:t xml:space="preserve">. </w:t>
      </w:r>
    </w:p>
    <w:p w:rsidR="000D5619" w:rsidRPr="00676101" w:rsidRDefault="000D191B" w:rsidP="00F2215C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b/>
          <w:sz w:val="28"/>
          <w:szCs w:val="28"/>
        </w:rPr>
      </w:pPr>
      <w:r w:rsidRPr="00676101">
        <w:rPr>
          <w:b/>
          <w:sz w:val="28"/>
          <w:szCs w:val="28"/>
        </w:rPr>
        <w:t>I</w:t>
      </w:r>
      <w:r w:rsidR="00C237DB" w:rsidRPr="00676101">
        <w:rPr>
          <w:b/>
          <w:sz w:val="28"/>
          <w:szCs w:val="28"/>
        </w:rPr>
        <w:t xml:space="preserve">. </w:t>
      </w:r>
      <w:r w:rsidR="00C77E62" w:rsidRPr="00676101">
        <w:rPr>
          <w:b/>
          <w:sz w:val="28"/>
          <w:szCs w:val="28"/>
        </w:rPr>
        <w:t>И</w:t>
      </w:r>
      <w:r w:rsidR="000D5619" w:rsidRPr="00676101">
        <w:rPr>
          <w:b/>
          <w:sz w:val="28"/>
          <w:szCs w:val="28"/>
        </w:rPr>
        <w:t xml:space="preserve">тоги реализации налоговой политики </w:t>
      </w:r>
      <w:r w:rsidR="00390F63" w:rsidRPr="00676101">
        <w:rPr>
          <w:sz w:val="28"/>
          <w:szCs w:val="28"/>
        </w:rPr>
        <w:t>Ермаковского района</w:t>
      </w:r>
      <w:r w:rsidR="00B00E6D" w:rsidRPr="00676101">
        <w:rPr>
          <w:b/>
          <w:sz w:val="28"/>
          <w:szCs w:val="28"/>
        </w:rPr>
        <w:br/>
      </w:r>
      <w:r w:rsidR="000D5619" w:rsidRPr="00676101">
        <w:rPr>
          <w:b/>
          <w:sz w:val="28"/>
          <w:szCs w:val="28"/>
        </w:rPr>
        <w:t xml:space="preserve">в </w:t>
      </w:r>
      <w:r w:rsidR="00BA493A" w:rsidRPr="00676101">
        <w:rPr>
          <w:b/>
          <w:sz w:val="28"/>
          <w:szCs w:val="28"/>
        </w:rPr>
        <w:t>201</w:t>
      </w:r>
      <w:r w:rsidR="00DD1AEB" w:rsidRPr="00676101">
        <w:rPr>
          <w:b/>
          <w:sz w:val="28"/>
          <w:szCs w:val="28"/>
        </w:rPr>
        <w:t>5</w:t>
      </w:r>
      <w:r w:rsidR="00BA493A" w:rsidRPr="00676101">
        <w:rPr>
          <w:b/>
          <w:sz w:val="28"/>
          <w:szCs w:val="28"/>
        </w:rPr>
        <w:t xml:space="preserve"> и </w:t>
      </w:r>
      <w:r w:rsidR="000D5619" w:rsidRPr="00676101">
        <w:rPr>
          <w:b/>
          <w:sz w:val="28"/>
          <w:szCs w:val="28"/>
        </w:rPr>
        <w:t>201</w:t>
      </w:r>
      <w:r w:rsidR="00DD1AEB" w:rsidRPr="00676101">
        <w:rPr>
          <w:b/>
          <w:sz w:val="28"/>
          <w:szCs w:val="28"/>
        </w:rPr>
        <w:t>6</w:t>
      </w:r>
      <w:r w:rsidR="000D5619" w:rsidRPr="00676101">
        <w:rPr>
          <w:b/>
          <w:sz w:val="28"/>
          <w:szCs w:val="28"/>
        </w:rPr>
        <w:t xml:space="preserve"> год</w:t>
      </w:r>
      <w:r w:rsidR="00BA493A" w:rsidRPr="00676101">
        <w:rPr>
          <w:b/>
          <w:sz w:val="28"/>
          <w:szCs w:val="28"/>
        </w:rPr>
        <w:t>ах</w:t>
      </w:r>
      <w:r w:rsidR="000D5619" w:rsidRPr="00676101">
        <w:rPr>
          <w:b/>
          <w:sz w:val="28"/>
          <w:szCs w:val="28"/>
        </w:rPr>
        <w:t>.</w:t>
      </w:r>
    </w:p>
    <w:p w:rsidR="00F40F10" w:rsidRPr="00676101" w:rsidRDefault="00BA493A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В 201</w:t>
      </w:r>
      <w:r w:rsidR="00DD1AEB" w:rsidRPr="00676101">
        <w:rPr>
          <w:sz w:val="28"/>
          <w:szCs w:val="28"/>
        </w:rPr>
        <w:t>5</w:t>
      </w:r>
      <w:r w:rsidRPr="00676101">
        <w:rPr>
          <w:sz w:val="28"/>
          <w:szCs w:val="28"/>
        </w:rPr>
        <w:t xml:space="preserve"> </w:t>
      </w:r>
      <w:r w:rsidR="00D63F36" w:rsidRPr="00676101">
        <w:rPr>
          <w:sz w:val="28"/>
          <w:szCs w:val="28"/>
        </w:rPr>
        <w:t xml:space="preserve">году </w:t>
      </w:r>
      <w:r w:rsidRPr="00676101">
        <w:rPr>
          <w:sz w:val="28"/>
          <w:szCs w:val="28"/>
        </w:rPr>
        <w:t xml:space="preserve">и </w:t>
      </w:r>
      <w:r w:rsidR="002D03BF" w:rsidRPr="00676101">
        <w:rPr>
          <w:sz w:val="28"/>
          <w:szCs w:val="28"/>
        </w:rPr>
        <w:t xml:space="preserve">первом полугодии </w:t>
      </w:r>
      <w:r w:rsidRPr="00676101">
        <w:rPr>
          <w:sz w:val="28"/>
          <w:szCs w:val="28"/>
        </w:rPr>
        <w:t>201</w:t>
      </w:r>
      <w:r w:rsidR="00DD1AEB" w:rsidRPr="00676101">
        <w:rPr>
          <w:sz w:val="28"/>
          <w:szCs w:val="28"/>
        </w:rPr>
        <w:t>6</w:t>
      </w:r>
      <w:r w:rsidR="002D03BF" w:rsidRPr="00676101">
        <w:rPr>
          <w:sz w:val="28"/>
          <w:szCs w:val="28"/>
        </w:rPr>
        <w:t xml:space="preserve"> года</w:t>
      </w:r>
      <w:r w:rsidRPr="00676101">
        <w:rPr>
          <w:sz w:val="28"/>
          <w:szCs w:val="28"/>
        </w:rPr>
        <w:t xml:space="preserve"> </w:t>
      </w:r>
      <w:r w:rsidR="00390F63" w:rsidRPr="00676101">
        <w:rPr>
          <w:sz w:val="28"/>
          <w:szCs w:val="28"/>
        </w:rPr>
        <w:t>Администрацией Ермаковского района</w:t>
      </w:r>
      <w:r w:rsidRPr="00676101">
        <w:rPr>
          <w:sz w:val="28"/>
          <w:szCs w:val="28"/>
        </w:rPr>
        <w:t xml:space="preserve"> обеспечена преемственность реализуемой в </w:t>
      </w:r>
      <w:r w:rsidR="00390F63" w:rsidRPr="00676101">
        <w:rPr>
          <w:sz w:val="28"/>
          <w:szCs w:val="28"/>
        </w:rPr>
        <w:t>районе</w:t>
      </w:r>
      <w:r w:rsidRPr="00676101">
        <w:rPr>
          <w:sz w:val="28"/>
          <w:szCs w:val="28"/>
        </w:rPr>
        <w:t xml:space="preserve"> налоговой политики, направленной на </w:t>
      </w:r>
      <w:r w:rsidR="00FB53AF" w:rsidRPr="00676101">
        <w:rPr>
          <w:sz w:val="28"/>
          <w:szCs w:val="28"/>
        </w:rPr>
        <w:t xml:space="preserve">обеспечение необходимого уровня доходов и </w:t>
      </w:r>
      <w:r w:rsidRPr="00676101">
        <w:rPr>
          <w:sz w:val="28"/>
          <w:szCs w:val="28"/>
        </w:rPr>
        <w:t xml:space="preserve">оптимизацию расходов бюджета </w:t>
      </w:r>
      <w:r w:rsidR="00390F63" w:rsidRPr="00676101">
        <w:rPr>
          <w:sz w:val="28"/>
          <w:szCs w:val="28"/>
        </w:rPr>
        <w:t>района</w:t>
      </w:r>
      <w:r w:rsidRPr="00676101">
        <w:rPr>
          <w:sz w:val="28"/>
          <w:szCs w:val="28"/>
        </w:rPr>
        <w:t xml:space="preserve">, социальную поддержку населения </w:t>
      </w:r>
      <w:r w:rsidR="00390F63" w:rsidRPr="00676101">
        <w:rPr>
          <w:sz w:val="28"/>
          <w:szCs w:val="28"/>
        </w:rPr>
        <w:t>района</w:t>
      </w:r>
      <w:r w:rsidRPr="00676101">
        <w:rPr>
          <w:sz w:val="28"/>
          <w:szCs w:val="28"/>
        </w:rPr>
        <w:t>.</w:t>
      </w:r>
      <w:r w:rsidR="00A5266E" w:rsidRPr="00676101">
        <w:rPr>
          <w:sz w:val="28"/>
          <w:szCs w:val="28"/>
        </w:rPr>
        <w:t xml:space="preserve"> </w:t>
      </w:r>
    </w:p>
    <w:p w:rsidR="00717511" w:rsidRPr="00AB5100" w:rsidRDefault="00717511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Как и </w:t>
      </w:r>
      <w:r w:rsidR="008C5139" w:rsidRPr="00676101">
        <w:rPr>
          <w:sz w:val="28"/>
          <w:szCs w:val="28"/>
        </w:rPr>
        <w:t xml:space="preserve">в </w:t>
      </w:r>
      <w:r w:rsidRPr="00676101">
        <w:rPr>
          <w:sz w:val="28"/>
          <w:szCs w:val="28"/>
        </w:rPr>
        <w:t xml:space="preserve">предыдущие </w:t>
      </w:r>
      <w:r w:rsidR="00587AF3" w:rsidRPr="00676101">
        <w:rPr>
          <w:sz w:val="28"/>
          <w:szCs w:val="28"/>
        </w:rPr>
        <w:t>годы,</w:t>
      </w:r>
      <w:r w:rsidRPr="00676101">
        <w:rPr>
          <w:sz w:val="28"/>
          <w:szCs w:val="28"/>
        </w:rPr>
        <w:t xml:space="preserve"> реализация основных направлений</w:t>
      </w:r>
      <w:r w:rsidR="008C5139" w:rsidRPr="00676101">
        <w:rPr>
          <w:sz w:val="28"/>
          <w:szCs w:val="28"/>
        </w:rPr>
        <w:t xml:space="preserve"> </w:t>
      </w:r>
      <w:r w:rsidR="00641198" w:rsidRPr="00676101">
        <w:rPr>
          <w:sz w:val="28"/>
          <w:szCs w:val="28"/>
        </w:rPr>
        <w:t xml:space="preserve">налоговой политики </w:t>
      </w:r>
      <w:r w:rsidR="00390F63" w:rsidRPr="00676101">
        <w:rPr>
          <w:sz w:val="28"/>
          <w:szCs w:val="28"/>
        </w:rPr>
        <w:t>района</w:t>
      </w:r>
      <w:r w:rsidR="00641198" w:rsidRPr="00676101">
        <w:rPr>
          <w:sz w:val="28"/>
          <w:szCs w:val="28"/>
        </w:rPr>
        <w:t xml:space="preserve"> </w:t>
      </w:r>
      <w:r w:rsidR="008C5139" w:rsidRPr="00676101">
        <w:rPr>
          <w:sz w:val="28"/>
          <w:szCs w:val="28"/>
        </w:rPr>
        <w:t>осуществлялась на основе</w:t>
      </w:r>
      <w:r w:rsidRPr="00676101">
        <w:rPr>
          <w:sz w:val="28"/>
          <w:szCs w:val="28"/>
        </w:rPr>
        <w:t xml:space="preserve"> </w:t>
      </w:r>
      <w:r w:rsidR="00DA271F" w:rsidRPr="00676101">
        <w:rPr>
          <w:sz w:val="28"/>
          <w:szCs w:val="28"/>
        </w:rPr>
        <w:t>бюджетн</w:t>
      </w:r>
      <w:r w:rsidR="006154CF" w:rsidRPr="00676101">
        <w:rPr>
          <w:sz w:val="28"/>
          <w:szCs w:val="28"/>
        </w:rPr>
        <w:t>ых</w:t>
      </w:r>
      <w:r w:rsidR="00DA271F" w:rsidRPr="00676101">
        <w:rPr>
          <w:sz w:val="28"/>
          <w:szCs w:val="28"/>
        </w:rPr>
        <w:t xml:space="preserve"> послани</w:t>
      </w:r>
      <w:r w:rsidR="006154CF" w:rsidRPr="00676101">
        <w:rPr>
          <w:sz w:val="28"/>
          <w:szCs w:val="28"/>
        </w:rPr>
        <w:t>й</w:t>
      </w:r>
      <w:r w:rsidR="00DA271F" w:rsidRPr="00676101">
        <w:rPr>
          <w:sz w:val="28"/>
          <w:szCs w:val="28"/>
        </w:rPr>
        <w:t xml:space="preserve"> Президента Российской Федерации Федеральному Собранию Российской Федерации,</w:t>
      </w:r>
      <w:r w:rsidR="00CD11C0" w:rsidRPr="00676101">
        <w:rPr>
          <w:sz w:val="28"/>
          <w:szCs w:val="28"/>
        </w:rPr>
        <w:t xml:space="preserve"> основных направлений федеральной налоговой политики,</w:t>
      </w:r>
      <w:r w:rsidR="00DA271F" w:rsidRPr="00676101">
        <w:rPr>
          <w:sz w:val="28"/>
          <w:szCs w:val="28"/>
        </w:rPr>
        <w:t xml:space="preserve"> </w:t>
      </w:r>
      <w:r w:rsidR="00390F63" w:rsidRPr="00676101">
        <w:rPr>
          <w:sz w:val="28"/>
          <w:szCs w:val="28"/>
        </w:rPr>
        <w:t xml:space="preserve">с учетом положений основных направлений налоговой политики Красноярского края, </w:t>
      </w:r>
      <w:r w:rsidR="00DA271F" w:rsidRPr="00676101">
        <w:rPr>
          <w:sz w:val="28"/>
          <w:szCs w:val="28"/>
        </w:rPr>
        <w:t xml:space="preserve">а также </w:t>
      </w:r>
      <w:r w:rsidRPr="00676101">
        <w:rPr>
          <w:sz w:val="28"/>
          <w:szCs w:val="28"/>
        </w:rPr>
        <w:t xml:space="preserve">анализа принимаемых на федеральном </w:t>
      </w:r>
      <w:r w:rsidR="00390F63" w:rsidRPr="00676101">
        <w:rPr>
          <w:sz w:val="28"/>
          <w:szCs w:val="28"/>
        </w:rPr>
        <w:t xml:space="preserve">и краевом </w:t>
      </w:r>
      <w:r w:rsidRPr="00676101">
        <w:rPr>
          <w:sz w:val="28"/>
          <w:szCs w:val="28"/>
        </w:rPr>
        <w:t xml:space="preserve">уровне изменений налогового </w:t>
      </w:r>
      <w:r w:rsidRPr="00AB5100">
        <w:rPr>
          <w:sz w:val="28"/>
          <w:szCs w:val="28"/>
        </w:rPr>
        <w:t xml:space="preserve">законодательства.  </w:t>
      </w:r>
    </w:p>
    <w:p w:rsidR="000107CE" w:rsidRPr="00AB5100" w:rsidRDefault="000107CE" w:rsidP="00F2215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AB5100">
        <w:rPr>
          <w:b/>
          <w:sz w:val="28"/>
          <w:szCs w:val="28"/>
        </w:rPr>
        <w:t>Работа с территориальными комиссиями по снижению задолженности.</w:t>
      </w:r>
    </w:p>
    <w:p w:rsidR="000107CE" w:rsidRPr="00AB5100" w:rsidRDefault="000107CE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AB5100">
        <w:rPr>
          <w:sz w:val="28"/>
          <w:szCs w:val="28"/>
        </w:rPr>
        <w:t>В 2015, 2016 годах продолжена работа межведомственных территориальных комиссий по совершенствованию системы налогообложения, укреплению налоговой, бюджетной и платежной дисциплины и комиссий по снижению задолженности и легализации заработной платы (далее – территориальные комиссии).</w:t>
      </w:r>
    </w:p>
    <w:p w:rsidR="000107CE" w:rsidRPr="00676101" w:rsidRDefault="000107CE" w:rsidP="00F221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5100">
        <w:rPr>
          <w:sz w:val="28"/>
          <w:szCs w:val="28"/>
        </w:rPr>
        <w:lastRenderedPageBreak/>
        <w:t xml:space="preserve">Результатом работы территориальных комиссий стало поступление налогов и сборов в консолидированный бюджет района за 2015 год в размере </w:t>
      </w:r>
      <w:r w:rsidR="0054021E" w:rsidRPr="00AB5100">
        <w:rPr>
          <w:sz w:val="28"/>
          <w:szCs w:val="28"/>
        </w:rPr>
        <w:t>1598,17</w:t>
      </w:r>
      <w:r w:rsidRPr="00AB5100">
        <w:rPr>
          <w:sz w:val="28"/>
          <w:szCs w:val="28"/>
        </w:rPr>
        <w:t xml:space="preserve"> тыс. рублей, за 9 месяцев 2016 года </w:t>
      </w:r>
      <w:r w:rsidR="0054021E" w:rsidRPr="00AB5100">
        <w:rPr>
          <w:sz w:val="28"/>
          <w:szCs w:val="28"/>
        </w:rPr>
        <w:t>1280,4</w:t>
      </w:r>
      <w:r w:rsidRPr="00AB5100">
        <w:rPr>
          <w:sz w:val="28"/>
          <w:szCs w:val="28"/>
        </w:rPr>
        <w:t xml:space="preserve"> тыс. рублей (в том числе комиссий по легализации заработной платы).</w:t>
      </w:r>
    </w:p>
    <w:p w:rsidR="000F42D2" w:rsidRPr="00676101" w:rsidRDefault="009A5883" w:rsidP="00F2215C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b/>
          <w:sz w:val="28"/>
          <w:szCs w:val="28"/>
        </w:rPr>
      </w:pPr>
      <w:r w:rsidRPr="00676101">
        <w:rPr>
          <w:b/>
          <w:sz w:val="28"/>
          <w:szCs w:val="28"/>
        </w:rPr>
        <w:t>II</w:t>
      </w:r>
      <w:r w:rsidR="000F42D2" w:rsidRPr="00676101">
        <w:rPr>
          <w:b/>
          <w:sz w:val="28"/>
          <w:szCs w:val="28"/>
        </w:rPr>
        <w:t xml:space="preserve">. Меры в области налоговой политики, планируемые к реализации </w:t>
      </w:r>
      <w:r w:rsidR="00BE06FD" w:rsidRPr="00676101">
        <w:rPr>
          <w:b/>
          <w:sz w:val="28"/>
          <w:szCs w:val="28"/>
        </w:rPr>
        <w:br/>
      </w:r>
      <w:r w:rsidR="006043C6" w:rsidRPr="00676101">
        <w:rPr>
          <w:b/>
          <w:sz w:val="28"/>
          <w:szCs w:val="28"/>
        </w:rPr>
        <w:t>в</w:t>
      </w:r>
      <w:r w:rsidR="000F42D2" w:rsidRPr="00676101">
        <w:rPr>
          <w:b/>
          <w:sz w:val="28"/>
          <w:szCs w:val="28"/>
        </w:rPr>
        <w:t xml:space="preserve"> 201</w:t>
      </w:r>
      <w:r w:rsidR="006043C6" w:rsidRPr="00676101">
        <w:rPr>
          <w:b/>
          <w:sz w:val="28"/>
          <w:szCs w:val="28"/>
        </w:rPr>
        <w:t>7</w:t>
      </w:r>
      <w:r w:rsidR="000F42D2" w:rsidRPr="00676101">
        <w:rPr>
          <w:b/>
          <w:sz w:val="28"/>
          <w:szCs w:val="28"/>
        </w:rPr>
        <w:t xml:space="preserve"> год</w:t>
      </w:r>
      <w:r w:rsidR="006043C6" w:rsidRPr="00676101">
        <w:rPr>
          <w:b/>
          <w:sz w:val="28"/>
          <w:szCs w:val="28"/>
        </w:rPr>
        <w:t>у</w:t>
      </w:r>
      <w:r w:rsidR="000F42D2" w:rsidRPr="00676101">
        <w:rPr>
          <w:b/>
          <w:sz w:val="28"/>
          <w:szCs w:val="28"/>
        </w:rPr>
        <w:t xml:space="preserve"> и плановом периоде 201</w:t>
      </w:r>
      <w:r w:rsidR="006043C6" w:rsidRPr="00676101">
        <w:rPr>
          <w:b/>
          <w:sz w:val="28"/>
          <w:szCs w:val="28"/>
        </w:rPr>
        <w:t>8</w:t>
      </w:r>
      <w:r w:rsidR="000F42D2" w:rsidRPr="00676101">
        <w:rPr>
          <w:b/>
          <w:sz w:val="28"/>
          <w:szCs w:val="28"/>
        </w:rPr>
        <w:t xml:space="preserve"> и 201</w:t>
      </w:r>
      <w:r w:rsidR="006043C6" w:rsidRPr="00676101">
        <w:rPr>
          <w:b/>
          <w:sz w:val="28"/>
          <w:szCs w:val="28"/>
        </w:rPr>
        <w:t>9</w:t>
      </w:r>
      <w:r w:rsidR="000F42D2" w:rsidRPr="00676101">
        <w:rPr>
          <w:b/>
          <w:sz w:val="28"/>
          <w:szCs w:val="28"/>
        </w:rPr>
        <w:t xml:space="preserve"> годов.</w:t>
      </w:r>
    </w:p>
    <w:p w:rsidR="00D04FBC" w:rsidRPr="00676101" w:rsidRDefault="005768EE" w:rsidP="00F221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В </w:t>
      </w:r>
      <w:r w:rsidR="0019305F" w:rsidRPr="00676101">
        <w:rPr>
          <w:sz w:val="28"/>
          <w:szCs w:val="28"/>
        </w:rPr>
        <w:t>201</w:t>
      </w:r>
      <w:r w:rsidR="00872C08" w:rsidRPr="00676101">
        <w:rPr>
          <w:sz w:val="28"/>
          <w:szCs w:val="28"/>
        </w:rPr>
        <w:t>7</w:t>
      </w:r>
      <w:r w:rsidR="0019305F" w:rsidRPr="00676101">
        <w:rPr>
          <w:sz w:val="28"/>
          <w:szCs w:val="28"/>
        </w:rPr>
        <w:t xml:space="preserve"> год</w:t>
      </w:r>
      <w:r w:rsidRPr="00676101">
        <w:rPr>
          <w:sz w:val="28"/>
          <w:szCs w:val="28"/>
        </w:rPr>
        <w:t>у</w:t>
      </w:r>
      <w:r w:rsidR="0019305F" w:rsidRPr="00676101">
        <w:rPr>
          <w:sz w:val="28"/>
          <w:szCs w:val="28"/>
        </w:rPr>
        <w:t xml:space="preserve"> и планов</w:t>
      </w:r>
      <w:r w:rsidR="00DA2AB4" w:rsidRPr="00676101">
        <w:rPr>
          <w:sz w:val="28"/>
          <w:szCs w:val="28"/>
        </w:rPr>
        <w:t>ом</w:t>
      </w:r>
      <w:r w:rsidR="0019305F" w:rsidRPr="00676101">
        <w:rPr>
          <w:sz w:val="28"/>
          <w:szCs w:val="28"/>
        </w:rPr>
        <w:t xml:space="preserve"> период</w:t>
      </w:r>
      <w:r w:rsidR="00DA2AB4" w:rsidRPr="00676101">
        <w:rPr>
          <w:sz w:val="28"/>
          <w:szCs w:val="28"/>
        </w:rPr>
        <w:t>е</w:t>
      </w:r>
      <w:r w:rsidR="0019305F" w:rsidRPr="00676101">
        <w:rPr>
          <w:sz w:val="28"/>
          <w:szCs w:val="28"/>
        </w:rPr>
        <w:t xml:space="preserve"> 201</w:t>
      </w:r>
      <w:r w:rsidR="00872C08" w:rsidRPr="00676101">
        <w:rPr>
          <w:sz w:val="28"/>
          <w:szCs w:val="28"/>
        </w:rPr>
        <w:t>8</w:t>
      </w:r>
      <w:r w:rsidR="0019305F" w:rsidRPr="00676101">
        <w:rPr>
          <w:sz w:val="28"/>
          <w:szCs w:val="28"/>
        </w:rPr>
        <w:t xml:space="preserve"> и 201</w:t>
      </w:r>
      <w:r w:rsidR="00872C08" w:rsidRPr="00676101">
        <w:rPr>
          <w:sz w:val="28"/>
          <w:szCs w:val="28"/>
        </w:rPr>
        <w:t>9</w:t>
      </w:r>
      <w:r w:rsidR="0019305F" w:rsidRPr="00676101">
        <w:rPr>
          <w:sz w:val="28"/>
          <w:szCs w:val="28"/>
        </w:rPr>
        <w:t xml:space="preserve"> годов планируется обеспечить преемственность реализуемой в Красноярском крае налоговой политики. </w:t>
      </w:r>
      <w:r w:rsidR="00383A21" w:rsidRPr="00676101">
        <w:rPr>
          <w:sz w:val="28"/>
          <w:szCs w:val="28"/>
        </w:rPr>
        <w:t>При этом р</w:t>
      </w:r>
      <w:r w:rsidR="0019305F" w:rsidRPr="00676101">
        <w:rPr>
          <w:sz w:val="28"/>
          <w:szCs w:val="28"/>
        </w:rPr>
        <w:t>еализаци</w:t>
      </w:r>
      <w:r w:rsidR="00985E9E" w:rsidRPr="00676101">
        <w:rPr>
          <w:sz w:val="28"/>
          <w:szCs w:val="28"/>
        </w:rPr>
        <w:t>я</w:t>
      </w:r>
      <w:r w:rsidR="0019305F" w:rsidRPr="00676101">
        <w:rPr>
          <w:sz w:val="28"/>
          <w:szCs w:val="28"/>
        </w:rPr>
        <w:t xml:space="preserve"> основных направлений налоговой политики будет проводиться во взаимосвязи с задачами, поставленными Президентом Российской Федерации в ежегодных посланиях Федеральному Собранию Российской Федерации</w:t>
      </w:r>
      <w:r w:rsidR="0002634A" w:rsidRPr="00676101">
        <w:rPr>
          <w:sz w:val="28"/>
          <w:szCs w:val="28"/>
        </w:rPr>
        <w:t xml:space="preserve">, стратегическими приоритетами социально-экономического </w:t>
      </w:r>
      <w:r w:rsidR="0002634A" w:rsidRPr="00676101">
        <w:rPr>
          <w:rFonts w:eastAsia="JournalSans"/>
          <w:kern w:val="22"/>
          <w:sz w:val="28"/>
          <w:szCs w:val="28"/>
        </w:rPr>
        <w:t>развития края</w:t>
      </w:r>
      <w:r w:rsidR="0019305F" w:rsidRPr="00676101">
        <w:rPr>
          <w:sz w:val="28"/>
          <w:szCs w:val="28"/>
        </w:rPr>
        <w:t xml:space="preserve">. </w:t>
      </w:r>
    </w:p>
    <w:p w:rsidR="00676101" w:rsidRPr="00676101" w:rsidRDefault="00676101" w:rsidP="00F221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1">
        <w:rPr>
          <w:rFonts w:ascii="Times New Roman" w:hAnsi="Times New Roman" w:cs="Times New Roman"/>
          <w:sz w:val="28"/>
          <w:szCs w:val="28"/>
        </w:rPr>
        <w:t>Прогноз доходов консолидированного бюджета составлен на основе параметров базового (второго) варианта прогноза социально-экономического развития Ермаковского района на 2017-2019 годы (далее – Прогноз СЭР) сформированного с учетом наметившихся тенденций в деятельности организаций и отраслей экономики по итогам социально-экономического развития р</w:t>
      </w:r>
      <w:r w:rsidR="00DA1E76">
        <w:rPr>
          <w:rFonts w:ascii="Times New Roman" w:hAnsi="Times New Roman" w:cs="Times New Roman"/>
          <w:sz w:val="28"/>
          <w:szCs w:val="28"/>
        </w:rPr>
        <w:t>а</w:t>
      </w:r>
      <w:r w:rsidRPr="00676101">
        <w:rPr>
          <w:rFonts w:ascii="Times New Roman" w:hAnsi="Times New Roman" w:cs="Times New Roman"/>
          <w:sz w:val="28"/>
          <w:szCs w:val="28"/>
        </w:rPr>
        <w:t>йона в 2015 году и январе – июне 2016 года.</w:t>
      </w:r>
    </w:p>
    <w:p w:rsidR="00676101" w:rsidRPr="00676101" w:rsidRDefault="00676101" w:rsidP="00F2215C">
      <w:pPr>
        <w:spacing w:before="120" w:line="360" w:lineRule="auto"/>
        <w:ind w:firstLine="709"/>
        <w:jc w:val="both"/>
        <w:rPr>
          <w:b/>
          <w:sz w:val="28"/>
          <w:szCs w:val="28"/>
        </w:rPr>
      </w:pPr>
      <w:r w:rsidRPr="00676101">
        <w:rPr>
          <w:b/>
          <w:sz w:val="28"/>
          <w:szCs w:val="28"/>
        </w:rPr>
        <w:t>2.1. Особенности расчетов поступлений платежей в районном бюджете по доходным источникам на 2017 год и плановый период 2018 - 2019 годов</w:t>
      </w:r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" w:name="_Toc180806905"/>
      <w:bookmarkStart w:id="3" w:name="_Toc464571443"/>
      <w:bookmarkStart w:id="4" w:name="_Toc464632929"/>
      <w:r w:rsidRPr="00676101">
        <w:rPr>
          <w:rFonts w:ascii="Times New Roman" w:hAnsi="Times New Roman" w:cs="Times New Roman"/>
          <w:i/>
          <w:sz w:val="28"/>
          <w:szCs w:val="28"/>
        </w:rPr>
        <w:t>Налог на имущество физических лиц</w:t>
      </w:r>
      <w:bookmarkEnd w:id="2"/>
      <w:bookmarkEnd w:id="3"/>
      <w:bookmarkEnd w:id="4"/>
      <w:r w:rsidRPr="006761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6101" w:rsidRPr="00676101" w:rsidRDefault="00676101" w:rsidP="00F2215C">
      <w:pPr>
        <w:spacing w:before="120" w:line="360" w:lineRule="auto"/>
        <w:ind w:firstLine="708"/>
        <w:jc w:val="both"/>
        <w:rPr>
          <w:sz w:val="28"/>
          <w:szCs w:val="28"/>
        </w:rPr>
      </w:pPr>
      <w:bookmarkStart w:id="5" w:name="_Toc180806907"/>
      <w:r w:rsidRPr="00676101">
        <w:rPr>
          <w:sz w:val="28"/>
          <w:szCs w:val="28"/>
        </w:rPr>
        <w:t>Расчет прогноза на 2017-2019 года произведен исходя из отчетных данных УФНС по форме № 5-МН «Отчет о налоговой базе и структуре начислений по местным налогам» за 2014 год с учетом коэффициента-</w:t>
      </w:r>
      <w:r w:rsidRPr="00676101">
        <w:rPr>
          <w:sz w:val="28"/>
          <w:szCs w:val="28"/>
        </w:rPr>
        <w:lastRenderedPageBreak/>
        <w:t>дефлятора, применяемого к инвентаризационной стоимости, и расчетного уровня собираемости.</w:t>
      </w:r>
    </w:p>
    <w:p w:rsidR="00676101" w:rsidRPr="00676101" w:rsidRDefault="00676101" w:rsidP="00F2215C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При расчете налога на 2017 год применяется к</w:t>
      </w:r>
      <w:r w:rsidRPr="00676101">
        <w:rPr>
          <w:bCs/>
          <w:sz w:val="28"/>
          <w:szCs w:val="28"/>
        </w:rPr>
        <w:t>оэффициент-дефлятор для целей главы 32 «</w:t>
      </w:r>
      <w:r w:rsidRPr="00676101">
        <w:rPr>
          <w:sz w:val="28"/>
          <w:szCs w:val="28"/>
        </w:rPr>
        <w:t>Налог на имущество физических лиц</w:t>
      </w:r>
      <w:r w:rsidRPr="00676101">
        <w:rPr>
          <w:bCs/>
          <w:sz w:val="28"/>
          <w:szCs w:val="28"/>
        </w:rPr>
        <w:t xml:space="preserve">» Налогового кодекса РФ, установленный </w:t>
      </w:r>
      <w:r w:rsidRPr="00676101">
        <w:rPr>
          <w:sz w:val="28"/>
          <w:szCs w:val="28"/>
        </w:rPr>
        <w:t>на 2016 год в размере 1,329</w:t>
      </w:r>
      <w:r w:rsidRPr="00676101">
        <w:rPr>
          <w:rStyle w:val="afb"/>
          <w:sz w:val="28"/>
          <w:szCs w:val="28"/>
        </w:rPr>
        <w:footnoteReference w:id="2"/>
      </w:r>
      <w:r w:rsidRPr="00676101">
        <w:rPr>
          <w:sz w:val="28"/>
          <w:szCs w:val="28"/>
        </w:rPr>
        <w:t>. При расчете налога на 2018 и 2019 года учтено ежегодное изменение к</w:t>
      </w:r>
      <w:r w:rsidRPr="00676101">
        <w:rPr>
          <w:bCs/>
          <w:sz w:val="28"/>
          <w:szCs w:val="28"/>
        </w:rPr>
        <w:t>оэффициента-дефлятора</w:t>
      </w:r>
      <w:r w:rsidRPr="00676101">
        <w:rPr>
          <w:sz w:val="28"/>
          <w:szCs w:val="28"/>
        </w:rPr>
        <w:t xml:space="preserve"> на индекс потребительских цен по РФ предшествующего года.</w:t>
      </w:r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6" w:name="_Toc464571444"/>
      <w:bookmarkStart w:id="7" w:name="_Toc464632930"/>
      <w:r w:rsidRPr="00676101">
        <w:rPr>
          <w:rFonts w:ascii="Times New Roman" w:hAnsi="Times New Roman" w:cs="Times New Roman"/>
          <w:i/>
          <w:sz w:val="28"/>
          <w:szCs w:val="28"/>
        </w:rPr>
        <w:t>Земельный налог</w:t>
      </w:r>
      <w:bookmarkEnd w:id="6"/>
      <w:bookmarkEnd w:id="7"/>
      <w:r w:rsidRPr="006761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6101" w:rsidRPr="00676101" w:rsidRDefault="00676101" w:rsidP="00F2215C">
      <w:pPr>
        <w:spacing w:before="120" w:line="360" w:lineRule="auto"/>
        <w:ind w:firstLine="708"/>
        <w:jc w:val="both"/>
        <w:rPr>
          <w:sz w:val="28"/>
          <w:szCs w:val="28"/>
        </w:rPr>
      </w:pPr>
      <w:bookmarkStart w:id="8" w:name="_Toc432668156"/>
      <w:bookmarkStart w:id="9" w:name="_Toc432680544"/>
      <w:bookmarkStart w:id="10" w:name="_Toc432696932"/>
      <w:r w:rsidRPr="00676101">
        <w:rPr>
          <w:sz w:val="28"/>
          <w:szCs w:val="28"/>
        </w:rPr>
        <w:t>При расчете прогноза поступления земельного налога учтено:</w:t>
      </w:r>
      <w:bookmarkEnd w:id="8"/>
      <w:bookmarkEnd w:id="9"/>
      <w:bookmarkEnd w:id="10"/>
    </w:p>
    <w:p w:rsidR="00676101" w:rsidRPr="00676101" w:rsidRDefault="00676101" w:rsidP="00F2215C">
      <w:pPr>
        <w:numPr>
          <w:ilvl w:val="0"/>
          <w:numId w:val="33"/>
        </w:numPr>
        <w:spacing w:before="120" w:line="360" w:lineRule="auto"/>
        <w:jc w:val="both"/>
        <w:rPr>
          <w:sz w:val="28"/>
          <w:szCs w:val="28"/>
        </w:rPr>
      </w:pPr>
      <w:bookmarkStart w:id="11" w:name="_Toc432668157"/>
      <w:bookmarkStart w:id="12" w:name="_Toc432680545"/>
      <w:bookmarkStart w:id="13" w:name="_Toc432696933"/>
      <w:r w:rsidRPr="00676101">
        <w:rPr>
          <w:sz w:val="28"/>
          <w:szCs w:val="28"/>
        </w:rPr>
        <w:t>данные о фактическом поступлении налога за 8 месяцев 2016 года и ожидаемая оценка на 2016 год;</w:t>
      </w:r>
      <w:bookmarkEnd w:id="11"/>
      <w:bookmarkEnd w:id="12"/>
      <w:bookmarkEnd w:id="13"/>
    </w:p>
    <w:p w:rsidR="00676101" w:rsidRPr="00676101" w:rsidRDefault="00676101" w:rsidP="00F2215C">
      <w:pPr>
        <w:numPr>
          <w:ilvl w:val="0"/>
          <w:numId w:val="33"/>
        </w:numPr>
        <w:spacing w:before="120" w:line="360" w:lineRule="auto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отчет по форме 5-МН «Отчет о налоговой базе и структуре начислений по местным налогам» за 2014 год;</w:t>
      </w:r>
      <w:bookmarkStart w:id="14" w:name="_Toc432668159"/>
      <w:bookmarkStart w:id="15" w:name="_Toc432680547"/>
      <w:bookmarkStart w:id="16" w:name="_Toc432696935"/>
    </w:p>
    <w:p w:rsidR="00676101" w:rsidRPr="00676101" w:rsidRDefault="00676101" w:rsidP="00F2215C">
      <w:pPr>
        <w:numPr>
          <w:ilvl w:val="0"/>
          <w:numId w:val="33"/>
        </w:numPr>
        <w:spacing w:before="120" w:line="360" w:lineRule="auto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информация УФНС, предоставленная в соответствии с приказом № 65н.</w:t>
      </w:r>
      <w:bookmarkEnd w:id="14"/>
      <w:bookmarkEnd w:id="15"/>
      <w:bookmarkEnd w:id="16"/>
    </w:p>
    <w:p w:rsidR="00676101" w:rsidRPr="00676101" w:rsidRDefault="00676101" w:rsidP="00F2215C">
      <w:pPr>
        <w:spacing w:before="120" w:line="360" w:lineRule="auto"/>
        <w:ind w:firstLine="708"/>
        <w:jc w:val="both"/>
        <w:rPr>
          <w:sz w:val="28"/>
          <w:szCs w:val="28"/>
        </w:rPr>
      </w:pPr>
      <w:bookmarkStart w:id="17" w:name="_Toc432668160"/>
      <w:bookmarkStart w:id="18" w:name="_Toc432680548"/>
      <w:bookmarkStart w:id="19" w:name="_Toc432696936"/>
      <w:r w:rsidRPr="00676101">
        <w:rPr>
          <w:sz w:val="28"/>
          <w:szCs w:val="28"/>
        </w:rPr>
        <w:t xml:space="preserve">Расчет прогноза поступления налога от </w:t>
      </w:r>
      <w:r w:rsidRPr="00676101">
        <w:rPr>
          <w:i/>
          <w:iCs/>
          <w:sz w:val="28"/>
          <w:szCs w:val="28"/>
        </w:rPr>
        <w:t>юридических лиц</w:t>
      </w:r>
      <w:r w:rsidRPr="00676101">
        <w:rPr>
          <w:sz w:val="28"/>
          <w:szCs w:val="28"/>
        </w:rPr>
        <w:t xml:space="preserve"> произведен с учетом информации о начисленных и фактически поступивших суммах налога за отчетные периоды 2016 года, а также с учетом уплаты налога по итогам налогового периода и авансовых платежей по налогу.</w:t>
      </w:r>
      <w:bookmarkEnd w:id="17"/>
      <w:bookmarkEnd w:id="18"/>
      <w:bookmarkEnd w:id="19"/>
    </w:p>
    <w:p w:rsidR="00676101" w:rsidRPr="00676101" w:rsidRDefault="00676101" w:rsidP="00F2215C">
      <w:pPr>
        <w:spacing w:before="120" w:line="360" w:lineRule="auto"/>
        <w:ind w:firstLine="708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При расчете земельного налога учтено поступление недоимки в размере 5 % от суммы недоимки на 01.08.2016 ежегодно.</w:t>
      </w:r>
    </w:p>
    <w:p w:rsidR="00676101" w:rsidRPr="00676101" w:rsidRDefault="00676101" w:rsidP="00F2215C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Прогноз поступления </w:t>
      </w:r>
      <w:r w:rsidRPr="00676101">
        <w:rPr>
          <w:i/>
          <w:sz w:val="28"/>
          <w:szCs w:val="28"/>
        </w:rPr>
        <w:t>земельного налога с физических лиц</w:t>
      </w:r>
      <w:r w:rsidRPr="00676101">
        <w:rPr>
          <w:sz w:val="28"/>
          <w:szCs w:val="28"/>
        </w:rPr>
        <w:t xml:space="preserve"> соответствует ожидаемой оценке 2016 года, сформированной на основе информации о начислении налога по физическим лицам за 2014 год (отчет по форме 5-МН «Отчет о налоговой базе и структуре начислений по местным налогам»).</w:t>
      </w:r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0" w:name="_Toc464571445"/>
      <w:bookmarkStart w:id="21" w:name="_Toc464632931"/>
      <w:r w:rsidRPr="00676101">
        <w:rPr>
          <w:rFonts w:ascii="Times New Roman" w:hAnsi="Times New Roman" w:cs="Times New Roman"/>
          <w:i/>
          <w:sz w:val="28"/>
          <w:szCs w:val="28"/>
        </w:rPr>
        <w:lastRenderedPageBreak/>
        <w:t>Государственная пошлина</w:t>
      </w:r>
      <w:bookmarkEnd w:id="5"/>
      <w:bookmarkEnd w:id="20"/>
      <w:bookmarkEnd w:id="21"/>
    </w:p>
    <w:p w:rsidR="00676101" w:rsidRPr="00676101" w:rsidRDefault="00676101" w:rsidP="00F2215C">
      <w:pPr>
        <w:spacing w:before="120" w:line="360" w:lineRule="auto"/>
        <w:ind w:firstLine="708"/>
        <w:jc w:val="both"/>
        <w:rPr>
          <w:sz w:val="28"/>
          <w:szCs w:val="28"/>
        </w:rPr>
      </w:pPr>
      <w:bookmarkStart w:id="22" w:name="_Toc180806909"/>
      <w:proofErr w:type="gramStart"/>
      <w:r w:rsidRPr="00676101">
        <w:rPr>
          <w:sz w:val="28"/>
          <w:szCs w:val="28"/>
        </w:rPr>
        <w:t xml:space="preserve">При прогнозе поступления государственной пошлины учитываются данные главных администраторов доходов бюджета, сформированные </w:t>
      </w:r>
      <w:r w:rsidRPr="00676101">
        <w:rPr>
          <w:sz w:val="28"/>
          <w:szCs w:val="28"/>
        </w:rPr>
        <w:br/>
        <w:t>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платежей).</w:t>
      </w:r>
      <w:proofErr w:type="gramEnd"/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3" w:name="_Toc464571447"/>
      <w:bookmarkStart w:id="24" w:name="_Toc464632933"/>
      <w:bookmarkEnd w:id="22"/>
      <w:r w:rsidRPr="00676101">
        <w:rPr>
          <w:rFonts w:ascii="Times New Roman" w:hAnsi="Times New Roman" w:cs="Times New Roman"/>
          <w:i/>
          <w:sz w:val="28"/>
          <w:szCs w:val="28"/>
        </w:rPr>
        <w:t>Доходы от сдачи в аренду земли</w:t>
      </w:r>
      <w:bookmarkEnd w:id="23"/>
      <w:bookmarkEnd w:id="24"/>
      <w:r w:rsidRPr="006761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6101" w:rsidRPr="00676101" w:rsidRDefault="00676101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Сумма доходов учтена на основании данных главных администраторов доходов бюджета – </w:t>
      </w:r>
      <w:r w:rsidRPr="0050466D">
        <w:rPr>
          <w:sz w:val="28"/>
          <w:szCs w:val="28"/>
        </w:rPr>
        <w:t>органов местного самоуправления, уполномоченных в сфере управления муниципальным имуществом, о начисленных суммах и сумме задолженности возможной к взысканию по</w:t>
      </w:r>
      <w:r w:rsidRPr="00676101">
        <w:rPr>
          <w:sz w:val="28"/>
          <w:szCs w:val="28"/>
        </w:rPr>
        <w:t xml:space="preserve"> арендной плате за землю по состоянию на 01.07.2016. Учтен ежегодный рост платежей на среднегодовой индекс потребительских цен. Учтено погашение части задолженности (за исключением задолженности, невозможной к взысканию), сложившейся по состоянию на 01.07.2016, в 2017-2019 годах – 15% ежегодно.</w:t>
      </w:r>
    </w:p>
    <w:p w:rsidR="00676101" w:rsidRPr="00676101" w:rsidRDefault="00676101" w:rsidP="00F221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6101">
        <w:rPr>
          <w:spacing w:val="4"/>
          <w:sz w:val="28"/>
          <w:szCs w:val="28"/>
        </w:rPr>
        <w:t xml:space="preserve">По арендной плате за земли, находящиеся в муниципальной собственности, учтено </w:t>
      </w:r>
      <w:r w:rsidRPr="00676101">
        <w:rPr>
          <w:sz w:val="28"/>
          <w:szCs w:val="28"/>
        </w:rPr>
        <w:t>увеличение начислений в связи с планируемой в 4 квартале 2016 года передачей земельных участков краевой собственности  в муниципальную собственность муниципальных районов края (в соответствии с перечнем поручений № 80ГП Губернатора Красноярского края от 17.07.2016 «О мерах, направленных на вовлечение в оборот, обеспечение целевого и эффективного использования земель сельскохозяйственного назначения»).</w:t>
      </w:r>
      <w:proofErr w:type="gramEnd"/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5" w:name="_Toc464571448"/>
      <w:bookmarkStart w:id="26" w:name="_Toc464632934"/>
      <w:r w:rsidRPr="00676101">
        <w:rPr>
          <w:rFonts w:ascii="Times New Roman" w:hAnsi="Times New Roman" w:cs="Times New Roman"/>
          <w:i/>
          <w:sz w:val="28"/>
          <w:szCs w:val="28"/>
        </w:rPr>
        <w:t>Доходы от сдачи в аренду помещений</w:t>
      </w:r>
      <w:bookmarkEnd w:id="25"/>
      <w:bookmarkEnd w:id="26"/>
    </w:p>
    <w:p w:rsidR="00676101" w:rsidRPr="00676101" w:rsidRDefault="00676101" w:rsidP="00F2215C">
      <w:pPr>
        <w:spacing w:after="120" w:line="360" w:lineRule="auto"/>
        <w:ind w:firstLine="708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Прогнозирование доходов от передачи в аренду имущества рекомендуется осуществлять исходя из данных о текущих начислениях </w:t>
      </w:r>
      <w:r w:rsidRPr="00676101">
        <w:rPr>
          <w:sz w:val="28"/>
          <w:szCs w:val="28"/>
        </w:rPr>
        <w:lastRenderedPageBreak/>
        <w:t xml:space="preserve">платежей. Необходимо учитывать погашение задолженности </w:t>
      </w:r>
      <w:r w:rsidRPr="00676101">
        <w:rPr>
          <w:sz w:val="28"/>
          <w:szCs w:val="28"/>
        </w:rPr>
        <w:br/>
        <w:t xml:space="preserve">по арендным платежам (определяется в процентах от суммы задолженности, сложившейся по состоянию на 1 января очередного финансового года), </w:t>
      </w:r>
      <w:r w:rsidRPr="00676101">
        <w:rPr>
          <w:sz w:val="28"/>
          <w:szCs w:val="28"/>
        </w:rPr>
        <w:br/>
        <w:t>а также коэффициент, учитывающий прогнозируемое увеличение размера арендной платы в очередном финансовом году.</w:t>
      </w:r>
    </w:p>
    <w:p w:rsidR="00676101" w:rsidRPr="00676101" w:rsidRDefault="00676101" w:rsidP="00F2215C">
      <w:pPr>
        <w:spacing w:after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6101">
        <w:rPr>
          <w:sz w:val="28"/>
          <w:szCs w:val="28"/>
        </w:rPr>
        <w:t>пределение размера доходов от сдачи</w:t>
      </w:r>
      <w:r>
        <w:rPr>
          <w:sz w:val="28"/>
          <w:szCs w:val="28"/>
        </w:rPr>
        <w:t xml:space="preserve"> </w:t>
      </w:r>
      <w:r w:rsidRPr="00676101">
        <w:rPr>
          <w:sz w:val="28"/>
          <w:szCs w:val="28"/>
        </w:rPr>
        <w:t>в аренду помещений произведено на основе оценки поступления в 2016 году с учетом роста платежей на среднегодовой индекс потребительских цен ежегодно.</w:t>
      </w:r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7" w:name="_Toc464571449"/>
      <w:bookmarkStart w:id="28" w:name="_Toc464632935"/>
      <w:r w:rsidRPr="00676101">
        <w:rPr>
          <w:rFonts w:ascii="Times New Roman" w:hAnsi="Times New Roman" w:cs="Times New Roman"/>
          <w:i/>
          <w:sz w:val="28"/>
          <w:szCs w:val="28"/>
        </w:rPr>
        <w:t>Доходы от реализации имущества, находящегося в государственной и муниципальной собственности</w:t>
      </w:r>
      <w:bookmarkEnd w:id="27"/>
      <w:bookmarkEnd w:id="28"/>
    </w:p>
    <w:p w:rsidR="00676101" w:rsidRPr="00676101" w:rsidRDefault="00676101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Доходы учтены на основании прогноз</w:t>
      </w:r>
      <w:r>
        <w:rPr>
          <w:sz w:val="28"/>
          <w:szCs w:val="28"/>
        </w:rPr>
        <w:t>а администрации Ермаковского района.</w:t>
      </w:r>
      <w:r w:rsidRPr="00676101">
        <w:rPr>
          <w:sz w:val="28"/>
          <w:szCs w:val="28"/>
        </w:rPr>
        <w:t xml:space="preserve"> </w:t>
      </w:r>
    </w:p>
    <w:p w:rsidR="00676101" w:rsidRPr="00676101" w:rsidRDefault="00676101" w:rsidP="00F2215C">
      <w:pPr>
        <w:pStyle w:val="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bookmarkStart w:id="29" w:name="_Toc464571452"/>
      <w:bookmarkStart w:id="30" w:name="_Toc464632938"/>
      <w:r w:rsidRPr="00676101">
        <w:rPr>
          <w:rFonts w:ascii="Times New Roman" w:hAnsi="Times New Roman" w:cs="Times New Roman"/>
          <w:i/>
          <w:sz w:val="28"/>
          <w:szCs w:val="28"/>
        </w:rPr>
        <w:t>Штрафные санкции</w:t>
      </w:r>
      <w:bookmarkEnd w:id="29"/>
      <w:bookmarkEnd w:id="30"/>
    </w:p>
    <w:p w:rsidR="00676101" w:rsidRPr="00676101" w:rsidRDefault="00676101" w:rsidP="00F2215C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Доходы предусмотрены на уровне оценки поступления 2016 года, уменьшенной на поступившие штрафы за нарушение бюджетного законодательства, штрафы, налагаемые в возмещение ущерба, причиненного в результате незаконного или нецелевого использования бюджетных средств,</w:t>
      </w:r>
      <w:r w:rsidRPr="00676101">
        <w:rPr>
          <w:spacing w:val="4"/>
          <w:sz w:val="28"/>
          <w:szCs w:val="28"/>
        </w:rPr>
        <w:t xml:space="preserve"> а также на крупные платежи, носящие разовый характер.</w:t>
      </w:r>
    </w:p>
    <w:p w:rsidR="00676101" w:rsidRPr="00676101" w:rsidRDefault="00676101" w:rsidP="00F2215C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/>
          <w:sz w:val="28"/>
          <w:szCs w:val="28"/>
        </w:rPr>
      </w:pPr>
    </w:p>
    <w:p w:rsidR="00CC70E9" w:rsidRPr="00676101" w:rsidRDefault="00CC70E9" w:rsidP="00F2215C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b/>
          <w:sz w:val="28"/>
          <w:szCs w:val="28"/>
        </w:rPr>
      </w:pPr>
      <w:r w:rsidRPr="00676101">
        <w:rPr>
          <w:b/>
          <w:sz w:val="28"/>
          <w:szCs w:val="28"/>
        </w:rPr>
        <w:t>2.</w:t>
      </w:r>
      <w:r w:rsidR="00F2215C">
        <w:rPr>
          <w:b/>
          <w:sz w:val="28"/>
          <w:szCs w:val="28"/>
        </w:rPr>
        <w:t>2</w:t>
      </w:r>
      <w:r w:rsidRPr="00676101">
        <w:rPr>
          <w:b/>
          <w:sz w:val="28"/>
          <w:szCs w:val="28"/>
        </w:rPr>
        <w:t xml:space="preserve">. </w:t>
      </w:r>
      <w:r w:rsidR="009004A1" w:rsidRPr="00676101">
        <w:rPr>
          <w:b/>
          <w:sz w:val="28"/>
          <w:szCs w:val="28"/>
        </w:rPr>
        <w:t>П</w:t>
      </w:r>
      <w:r w:rsidRPr="00676101">
        <w:rPr>
          <w:b/>
          <w:sz w:val="28"/>
          <w:szCs w:val="28"/>
        </w:rPr>
        <w:t xml:space="preserve">одготовка к введению налога на имущество физических лиц </w:t>
      </w:r>
      <w:r w:rsidRPr="00676101">
        <w:rPr>
          <w:b/>
          <w:sz w:val="28"/>
          <w:szCs w:val="28"/>
        </w:rPr>
        <w:br/>
        <w:t>от кадастровой стоимости.</w:t>
      </w:r>
    </w:p>
    <w:p w:rsidR="00CC70E9" w:rsidRPr="00676101" w:rsidRDefault="00CC70E9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Главой 32 Налогового кодекса Российской Федерации установлен период до 1 января 2020 года, в течение которого субъекты Российской Федерации могут принять решение об установлении единой даты исчисления </w:t>
      </w:r>
      <w:proofErr w:type="gramStart"/>
      <w:r w:rsidRPr="00676101">
        <w:rPr>
          <w:sz w:val="28"/>
          <w:szCs w:val="28"/>
        </w:rPr>
        <w:t>налога</w:t>
      </w:r>
      <w:proofErr w:type="gramEnd"/>
      <w:r w:rsidRPr="00676101">
        <w:rPr>
          <w:sz w:val="28"/>
          <w:szCs w:val="28"/>
        </w:rPr>
        <w:t xml:space="preserve"> </w:t>
      </w:r>
      <w:r w:rsidRPr="00676101">
        <w:rPr>
          <w:sz w:val="28"/>
          <w:szCs w:val="28"/>
        </w:rPr>
        <w:br/>
        <w:t xml:space="preserve">на имущество физических лиц исходя из кадастровой стоимости объектов налогообложения. </w:t>
      </w:r>
      <w:proofErr w:type="gramStart"/>
      <w:r w:rsidRPr="00676101">
        <w:rPr>
          <w:sz w:val="28"/>
          <w:szCs w:val="28"/>
        </w:rPr>
        <w:t xml:space="preserve">До принятия решения о переходе на исчисление налога </w:t>
      </w:r>
      <w:r w:rsidRPr="00676101">
        <w:rPr>
          <w:sz w:val="28"/>
          <w:szCs w:val="28"/>
        </w:rPr>
        <w:br/>
        <w:t>от кадастровой стоимости в качестве</w:t>
      </w:r>
      <w:proofErr w:type="gramEnd"/>
      <w:r w:rsidRPr="00676101">
        <w:rPr>
          <w:sz w:val="28"/>
          <w:szCs w:val="28"/>
        </w:rPr>
        <w:t xml:space="preserve"> налоговой базы по налогу на имущество </w:t>
      </w:r>
      <w:r w:rsidRPr="00676101">
        <w:rPr>
          <w:sz w:val="28"/>
          <w:szCs w:val="28"/>
        </w:rPr>
        <w:lastRenderedPageBreak/>
        <w:t xml:space="preserve">физических лиц сохранится инвентаризационная стоимость, умноженная </w:t>
      </w:r>
      <w:r w:rsidRPr="00676101">
        <w:rPr>
          <w:sz w:val="28"/>
          <w:szCs w:val="28"/>
        </w:rPr>
        <w:br/>
        <w:t xml:space="preserve">на коэффициент-дефлятор. Это связано, прежде всего, с необходимостью завершения всех подготовительных мероприятий, в том числе с проведением кадастровой оценки недвижимости. </w:t>
      </w:r>
    </w:p>
    <w:p w:rsidR="00CC70E9" w:rsidRPr="00676101" w:rsidRDefault="00CC70E9" w:rsidP="00F221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6101">
        <w:rPr>
          <w:sz w:val="28"/>
          <w:szCs w:val="28"/>
        </w:rPr>
        <w:t xml:space="preserve">С целью организации межведомственного взаимодействия </w:t>
      </w:r>
      <w:r w:rsidRPr="00676101">
        <w:rPr>
          <w:sz w:val="28"/>
          <w:szCs w:val="28"/>
        </w:rPr>
        <w:br/>
        <w:t>при реализации полномочий по переходу на исчисление налога на имущество</w:t>
      </w:r>
      <w:proofErr w:type="gramEnd"/>
      <w:r w:rsidRPr="00676101">
        <w:rPr>
          <w:sz w:val="28"/>
          <w:szCs w:val="28"/>
        </w:rPr>
        <w:t xml:space="preserve"> физических от кадастровой стоимо</w:t>
      </w:r>
      <w:r w:rsidR="00E426B7" w:rsidRPr="00676101">
        <w:rPr>
          <w:sz w:val="28"/>
          <w:szCs w:val="28"/>
        </w:rPr>
        <w:t>сти объектов налогообложения на </w:t>
      </w:r>
      <w:r w:rsidRPr="00676101">
        <w:rPr>
          <w:sz w:val="28"/>
          <w:szCs w:val="28"/>
        </w:rPr>
        <w:t>территории края создана межведомственная комиссия по реализации мероприятий, направленных на повышение роли им</w:t>
      </w:r>
      <w:r w:rsidR="00E426B7" w:rsidRPr="00676101">
        <w:rPr>
          <w:sz w:val="28"/>
          <w:szCs w:val="28"/>
        </w:rPr>
        <w:t>ущественных налогов в </w:t>
      </w:r>
      <w:r w:rsidRPr="00676101">
        <w:rPr>
          <w:sz w:val="28"/>
          <w:szCs w:val="28"/>
        </w:rPr>
        <w:t xml:space="preserve">формировании доходов местных бюджетов Красноярского края. </w:t>
      </w:r>
    </w:p>
    <w:p w:rsidR="00CC70E9" w:rsidRPr="00676101" w:rsidRDefault="00CC70E9" w:rsidP="00F221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101">
        <w:rPr>
          <w:rFonts w:ascii="Times New Roman" w:hAnsi="Times New Roman" w:cs="Times New Roman"/>
          <w:sz w:val="28"/>
          <w:szCs w:val="28"/>
        </w:rPr>
        <w:t xml:space="preserve">В рамках деятельности </w:t>
      </w:r>
      <w:r w:rsidR="00E426B7" w:rsidRPr="00676101">
        <w:rPr>
          <w:rFonts w:ascii="Times New Roman" w:hAnsi="Times New Roman" w:cs="Times New Roman"/>
          <w:sz w:val="28"/>
          <w:szCs w:val="28"/>
        </w:rPr>
        <w:t>к</w:t>
      </w:r>
      <w:r w:rsidRPr="00676101">
        <w:rPr>
          <w:rFonts w:ascii="Times New Roman" w:hAnsi="Times New Roman" w:cs="Times New Roman"/>
          <w:sz w:val="28"/>
          <w:szCs w:val="28"/>
        </w:rPr>
        <w:t xml:space="preserve">омиссии организован оперативный обмен необходимой информацией между территориальными органами федеральных органов исполнительной власти, органами исполнительной власти края </w:t>
      </w:r>
      <w:r w:rsidRPr="00676101">
        <w:rPr>
          <w:rFonts w:ascii="Times New Roman" w:hAnsi="Times New Roman" w:cs="Times New Roman"/>
          <w:sz w:val="28"/>
          <w:szCs w:val="28"/>
        </w:rPr>
        <w:br/>
        <w:t xml:space="preserve">и органами местного самоуправления муниципальных образований Красноярского края, подготовка предложений по вопросам, связанным </w:t>
      </w:r>
      <w:r w:rsidRPr="00676101">
        <w:rPr>
          <w:rFonts w:ascii="Times New Roman" w:hAnsi="Times New Roman" w:cs="Times New Roman"/>
          <w:sz w:val="28"/>
          <w:szCs w:val="28"/>
        </w:rPr>
        <w:br/>
        <w:t xml:space="preserve">с налогообложением имущества. </w:t>
      </w:r>
    </w:p>
    <w:p w:rsidR="00CC70E9" w:rsidRPr="00676101" w:rsidRDefault="00CC70E9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Так, совместно с Управлением Федеральной службы государственной регистрации, кадастра и картографии по Красноярскому краю систематически проводится работа с ОМС края по уточнению характеристик земельных участков, объектов капитального строительства, а также выявлению объектов недвижимости, не учтенных в государственном кадастре недвижимости в целях формирования полноценной налоговой базы.</w:t>
      </w:r>
    </w:p>
    <w:p w:rsidR="00CC70E9" w:rsidRPr="00676101" w:rsidRDefault="00CC70E9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Правительством края совместно с УФНС </w:t>
      </w:r>
      <w:r w:rsidR="00532CAB" w:rsidRPr="00676101">
        <w:rPr>
          <w:sz w:val="28"/>
          <w:szCs w:val="28"/>
        </w:rPr>
        <w:t xml:space="preserve">России </w:t>
      </w:r>
      <w:r w:rsidRPr="00676101">
        <w:rPr>
          <w:sz w:val="28"/>
          <w:szCs w:val="28"/>
        </w:rPr>
        <w:t xml:space="preserve">по </w:t>
      </w:r>
      <w:r w:rsidR="00532CAB" w:rsidRPr="00676101">
        <w:rPr>
          <w:sz w:val="28"/>
          <w:szCs w:val="28"/>
        </w:rPr>
        <w:t xml:space="preserve">Красноярскому </w:t>
      </w:r>
      <w:r w:rsidRPr="00676101">
        <w:rPr>
          <w:sz w:val="28"/>
          <w:szCs w:val="28"/>
        </w:rPr>
        <w:t>краю проведена оценка экономических и бюджетных последствий введения налога на имущество физических лиц от кадастровой стоимости.</w:t>
      </w:r>
    </w:p>
    <w:p w:rsidR="00CC70E9" w:rsidRPr="00676101" w:rsidRDefault="00CC70E9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Учитывая неоднозначность результатов </w:t>
      </w:r>
      <w:r w:rsidR="00587AF3" w:rsidRPr="00676101">
        <w:rPr>
          <w:sz w:val="28"/>
          <w:szCs w:val="28"/>
        </w:rPr>
        <w:t>анализа,</w:t>
      </w:r>
      <w:r w:rsidRPr="00676101">
        <w:rPr>
          <w:sz w:val="28"/>
          <w:szCs w:val="28"/>
        </w:rPr>
        <w:t xml:space="preserve"> как для населения края, так и для бюджетов муниципальных образований края Правительством края принято решение не вводить в 2016, 2017 годах налог на имущество физических лиц от кадастровой стоимости объектов нал</w:t>
      </w:r>
      <w:r w:rsidR="003E53E3" w:rsidRPr="00676101">
        <w:rPr>
          <w:sz w:val="28"/>
          <w:szCs w:val="28"/>
        </w:rPr>
        <w:t>огообложения. При </w:t>
      </w:r>
      <w:r w:rsidRPr="00676101">
        <w:rPr>
          <w:sz w:val="28"/>
          <w:szCs w:val="28"/>
        </w:rPr>
        <w:t>этом продолжить работу по выработке едины</w:t>
      </w:r>
      <w:r w:rsidR="00E426B7" w:rsidRPr="00676101">
        <w:rPr>
          <w:sz w:val="28"/>
          <w:szCs w:val="28"/>
        </w:rPr>
        <w:t xml:space="preserve">х подходов к введению </w:t>
      </w:r>
      <w:r w:rsidR="00E426B7" w:rsidRPr="00676101">
        <w:rPr>
          <w:sz w:val="28"/>
          <w:szCs w:val="28"/>
        </w:rPr>
        <w:lastRenderedPageBreak/>
        <w:t>налога на </w:t>
      </w:r>
      <w:r w:rsidRPr="00676101">
        <w:rPr>
          <w:sz w:val="28"/>
          <w:szCs w:val="28"/>
        </w:rPr>
        <w:t>имущество физических лиц от кадастровой стоимости недвижимого имущества к 2018 году.</w:t>
      </w:r>
    </w:p>
    <w:p w:rsidR="00A97B9B" w:rsidRPr="00676101" w:rsidRDefault="00621B7A" w:rsidP="00F221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6101">
        <w:rPr>
          <w:rFonts w:eastAsia="Calibri"/>
          <w:sz w:val="28"/>
          <w:szCs w:val="28"/>
        </w:rPr>
        <w:t xml:space="preserve">Учитывая, что налог на имущество физических лиц является местным налогом, полномочия по установлению данного налога закреплены за органами местного самоуправления сельских поселений, </w:t>
      </w:r>
      <w:r w:rsidRPr="00676101">
        <w:rPr>
          <w:sz w:val="28"/>
          <w:szCs w:val="28"/>
        </w:rPr>
        <w:t xml:space="preserve">с целью обеспечения полной готовности всех муниципальных образований к введению налога на имущество физических лиц от кадастровой стоимости объектов налогообложения в </w:t>
      </w:r>
      <w:r w:rsidR="00A97B9B" w:rsidRPr="00676101">
        <w:rPr>
          <w:sz w:val="28"/>
          <w:szCs w:val="28"/>
        </w:rPr>
        <w:t xml:space="preserve">первом квартале </w:t>
      </w:r>
      <w:r w:rsidRPr="00676101">
        <w:rPr>
          <w:sz w:val="28"/>
          <w:szCs w:val="28"/>
        </w:rPr>
        <w:t>2017 год</w:t>
      </w:r>
      <w:r w:rsidR="00A97B9B" w:rsidRPr="00676101">
        <w:rPr>
          <w:sz w:val="28"/>
          <w:szCs w:val="28"/>
        </w:rPr>
        <w:t>а</w:t>
      </w:r>
      <w:r w:rsidRPr="00676101">
        <w:rPr>
          <w:sz w:val="28"/>
          <w:szCs w:val="28"/>
        </w:rPr>
        <w:t xml:space="preserve"> планируется </w:t>
      </w:r>
      <w:r w:rsidR="00A97B9B" w:rsidRPr="00676101">
        <w:rPr>
          <w:sz w:val="28"/>
          <w:szCs w:val="28"/>
        </w:rPr>
        <w:t>провести методическую работу с о</w:t>
      </w:r>
      <w:r w:rsidRPr="00676101">
        <w:rPr>
          <w:sz w:val="28"/>
          <w:szCs w:val="28"/>
        </w:rPr>
        <w:t>рганами местного самоуправления края</w:t>
      </w:r>
      <w:r w:rsidR="00A97B9B" w:rsidRPr="00676101">
        <w:rPr>
          <w:sz w:val="28"/>
          <w:szCs w:val="28"/>
        </w:rPr>
        <w:t>.</w:t>
      </w:r>
      <w:proofErr w:type="gramEnd"/>
    </w:p>
    <w:p w:rsidR="00621B7A" w:rsidRPr="00676101" w:rsidRDefault="00621B7A" w:rsidP="00F2215C">
      <w:pPr>
        <w:spacing w:line="360" w:lineRule="auto"/>
        <w:ind w:firstLine="709"/>
        <w:jc w:val="both"/>
        <w:rPr>
          <w:sz w:val="28"/>
          <w:szCs w:val="28"/>
        </w:rPr>
      </w:pPr>
      <w:r w:rsidRPr="00676101">
        <w:rPr>
          <w:sz w:val="28"/>
          <w:szCs w:val="28"/>
        </w:rPr>
        <w:t xml:space="preserve">Данную работу планируется осуществить в рамках деятельности комиссии по реализации мероприятий, направленных на повышение роли имущественных налогов в формировании доходов местных бюджетов Красноярского края. </w:t>
      </w:r>
    </w:p>
    <w:p w:rsidR="00A97B9B" w:rsidRPr="00676101" w:rsidRDefault="00A97B9B" w:rsidP="00F221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101">
        <w:rPr>
          <w:rFonts w:ascii="Times New Roman" w:hAnsi="Times New Roman" w:cs="Times New Roman"/>
          <w:sz w:val="28"/>
          <w:szCs w:val="28"/>
        </w:rPr>
        <w:t>По итогам готовности всех муниципальных образований будет принят закон края об установления единой даты</w:t>
      </w:r>
      <w:r w:rsidR="0058069C" w:rsidRPr="00676101">
        <w:rPr>
          <w:rFonts w:ascii="Times New Roman" w:hAnsi="Times New Roman" w:cs="Times New Roman"/>
          <w:sz w:val="28"/>
          <w:szCs w:val="28"/>
        </w:rPr>
        <w:t xml:space="preserve"> порядка определения на территории Красноярского края налоговой базы по налогу на имущество физических лиц исходя из кадастровой стоимости объектов налогообложения.</w:t>
      </w:r>
    </w:p>
    <w:p w:rsidR="00EF233C" w:rsidRPr="00676101" w:rsidRDefault="00EF233C" w:rsidP="00F2215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60FE9" w:rsidRPr="00676101" w:rsidRDefault="00F60FE9" w:rsidP="00F2215C">
      <w:pPr>
        <w:spacing w:before="120" w:after="120"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676101">
        <w:rPr>
          <w:rFonts w:eastAsia="Calibri"/>
          <w:b/>
          <w:sz w:val="28"/>
          <w:szCs w:val="28"/>
        </w:rPr>
        <w:t>2.</w:t>
      </w:r>
      <w:r w:rsidR="00F2215C">
        <w:rPr>
          <w:rFonts w:eastAsia="Calibri"/>
          <w:b/>
          <w:sz w:val="28"/>
          <w:szCs w:val="28"/>
        </w:rPr>
        <w:t>3</w:t>
      </w:r>
      <w:r w:rsidRPr="00676101">
        <w:rPr>
          <w:rFonts w:eastAsia="Calibri"/>
          <w:b/>
          <w:sz w:val="28"/>
          <w:szCs w:val="28"/>
        </w:rPr>
        <w:t>. Администрирование налогов: комиссии по снижению задолженности.</w:t>
      </w:r>
    </w:p>
    <w:p w:rsidR="00F60FE9" w:rsidRPr="00676101" w:rsidRDefault="00F60FE9" w:rsidP="00F2215C">
      <w:pPr>
        <w:spacing w:line="360" w:lineRule="auto"/>
        <w:ind w:right="-5" w:firstLine="670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В 201</w:t>
      </w:r>
      <w:r w:rsidR="002C3214" w:rsidRPr="00676101">
        <w:rPr>
          <w:sz w:val="28"/>
          <w:szCs w:val="28"/>
        </w:rPr>
        <w:t>7</w:t>
      </w:r>
      <w:r w:rsidRPr="00676101">
        <w:rPr>
          <w:sz w:val="28"/>
          <w:szCs w:val="28"/>
        </w:rPr>
        <w:t xml:space="preserve"> году продолжится работа по реализации мероприятий, направленных на повышение </w:t>
      </w:r>
      <w:proofErr w:type="gramStart"/>
      <w:r w:rsidRPr="00676101">
        <w:rPr>
          <w:sz w:val="28"/>
          <w:szCs w:val="28"/>
        </w:rPr>
        <w:t xml:space="preserve">качества администрирования доходов бюджета </w:t>
      </w:r>
      <w:r w:rsidR="00CF0C05">
        <w:rPr>
          <w:sz w:val="28"/>
          <w:szCs w:val="28"/>
        </w:rPr>
        <w:t>района</w:t>
      </w:r>
      <w:proofErr w:type="gramEnd"/>
      <w:r w:rsidRPr="00676101">
        <w:rPr>
          <w:sz w:val="28"/>
          <w:szCs w:val="28"/>
        </w:rPr>
        <w:t xml:space="preserve"> посредством:</w:t>
      </w:r>
    </w:p>
    <w:p w:rsidR="00AA5246" w:rsidRPr="00676101" w:rsidRDefault="00AA5246" w:rsidP="00F2215C">
      <w:pPr>
        <w:spacing w:line="360" w:lineRule="auto"/>
        <w:ind w:firstLine="670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территориальных рабочих групп (комиссий) по снижению задолженности по налогам и сборам с участием налоговых инспекций, службы судебных приставов;</w:t>
      </w:r>
    </w:p>
    <w:p w:rsidR="001653C2" w:rsidRPr="00676101" w:rsidRDefault="00AA5246" w:rsidP="00CF0C05">
      <w:pPr>
        <w:spacing w:line="360" w:lineRule="auto"/>
        <w:ind w:firstLine="670"/>
        <w:jc w:val="both"/>
        <w:rPr>
          <w:sz w:val="28"/>
          <w:szCs w:val="28"/>
        </w:rPr>
      </w:pPr>
      <w:r w:rsidRPr="00676101">
        <w:rPr>
          <w:sz w:val="28"/>
          <w:szCs w:val="28"/>
        </w:rPr>
        <w:t>территориальных комиссий по вопросам ликвидации задолженности по заработной плате и ее легализации, созданных в рамках работы межведомственной комиссии.</w:t>
      </w:r>
    </w:p>
    <w:p w:rsidR="00467D61" w:rsidRPr="00676101" w:rsidRDefault="00467D61" w:rsidP="00F2215C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 w:val="28"/>
          <w:szCs w:val="28"/>
        </w:rPr>
      </w:pPr>
    </w:p>
    <w:sectPr w:rsidR="00467D61" w:rsidRPr="00676101" w:rsidSect="00E041DA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9" w:footer="709" w:gutter="0"/>
      <w:pgNumType w:start="226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FB7" w:rsidRDefault="00183FB7">
      <w:r>
        <w:separator/>
      </w:r>
    </w:p>
  </w:endnote>
  <w:endnote w:type="continuationSeparator" w:id="1">
    <w:p w:rsidR="00183FB7" w:rsidRDefault="0018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FB7" w:rsidRDefault="00183FB7">
      <w:r>
        <w:separator/>
      </w:r>
    </w:p>
  </w:footnote>
  <w:footnote w:type="continuationSeparator" w:id="1">
    <w:p w:rsidR="00183FB7" w:rsidRDefault="00183FB7">
      <w:r>
        <w:continuationSeparator/>
      </w:r>
    </w:p>
  </w:footnote>
  <w:footnote w:id="2">
    <w:p w:rsidR="00676101" w:rsidRPr="00C00968" w:rsidRDefault="00676101" w:rsidP="00676101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Style w:val="afb"/>
        </w:rPr>
        <w:footnoteRef/>
      </w:r>
      <w:r>
        <w:t xml:space="preserve"> </w:t>
      </w:r>
      <w:proofErr w:type="gramStart"/>
      <w:r w:rsidRPr="00C00968">
        <w:rPr>
          <w:rFonts w:ascii="Times New Roman" w:hAnsi="Times New Roman" w:cs="Times New Roman"/>
        </w:rPr>
        <w:t>Установлен</w:t>
      </w:r>
      <w:proofErr w:type="gramEnd"/>
      <w:r w:rsidRPr="00C00968">
        <w:rPr>
          <w:rFonts w:ascii="Times New Roman" w:hAnsi="Times New Roman" w:cs="Times New Roman"/>
        </w:rPr>
        <w:t xml:space="preserve"> приказом Минэкономразвития России от 20.10.2015 № 772.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3C" w:rsidRDefault="00F85FA8" w:rsidP="00954ED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23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33C" w:rsidRDefault="00EF233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3C" w:rsidRDefault="00EF233C" w:rsidP="00242750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4319"/>
      <w:docPartObj>
        <w:docPartGallery w:val="Page Numbers (Top of Page)"/>
        <w:docPartUnique/>
      </w:docPartObj>
    </w:sdtPr>
    <w:sdtContent>
      <w:p w:rsidR="00EF233C" w:rsidRDefault="00F85FA8" w:rsidP="00242750">
        <w:pPr>
          <w:pStyle w:val="a6"/>
          <w:jc w:val="right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A59"/>
    <w:multiLevelType w:val="multilevel"/>
    <w:tmpl w:val="6B10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F329F"/>
    <w:multiLevelType w:val="multilevel"/>
    <w:tmpl w:val="80EED2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E21FA0"/>
    <w:multiLevelType w:val="multilevel"/>
    <w:tmpl w:val="C8FE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AA11A8C"/>
    <w:multiLevelType w:val="multilevel"/>
    <w:tmpl w:val="5FD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6B3D75"/>
    <w:multiLevelType w:val="multilevel"/>
    <w:tmpl w:val="D482173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03A5EA6"/>
    <w:multiLevelType w:val="hybridMultilevel"/>
    <w:tmpl w:val="0220CCCE"/>
    <w:lvl w:ilvl="0" w:tplc="30884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6D009A"/>
    <w:multiLevelType w:val="multilevel"/>
    <w:tmpl w:val="801A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F67F30"/>
    <w:multiLevelType w:val="hybridMultilevel"/>
    <w:tmpl w:val="74009C92"/>
    <w:lvl w:ilvl="0" w:tplc="10AE43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2D7A8D"/>
    <w:multiLevelType w:val="hybridMultilevel"/>
    <w:tmpl w:val="784CA046"/>
    <w:lvl w:ilvl="0" w:tplc="1B54C5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B334125"/>
    <w:multiLevelType w:val="hybridMultilevel"/>
    <w:tmpl w:val="BC741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C22EC2"/>
    <w:multiLevelType w:val="multilevel"/>
    <w:tmpl w:val="259662A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B4520"/>
    <w:multiLevelType w:val="hybridMultilevel"/>
    <w:tmpl w:val="3EC4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963F28"/>
    <w:multiLevelType w:val="hybridMultilevel"/>
    <w:tmpl w:val="03DA3CB2"/>
    <w:lvl w:ilvl="0" w:tplc="C4E6656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697EFF"/>
    <w:multiLevelType w:val="hybridMultilevel"/>
    <w:tmpl w:val="BB8EDC18"/>
    <w:lvl w:ilvl="0" w:tplc="16EE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DD043B"/>
    <w:multiLevelType w:val="hybridMultilevel"/>
    <w:tmpl w:val="68AE5AF4"/>
    <w:lvl w:ilvl="0" w:tplc="7C543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852075"/>
    <w:multiLevelType w:val="multilevel"/>
    <w:tmpl w:val="CEF2C2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B3315A7"/>
    <w:multiLevelType w:val="multilevel"/>
    <w:tmpl w:val="BCE2C2DE"/>
    <w:lvl w:ilvl="0">
      <w:start w:val="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52C768E3"/>
    <w:multiLevelType w:val="multilevel"/>
    <w:tmpl w:val="20442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FC7D82"/>
    <w:multiLevelType w:val="hybridMultilevel"/>
    <w:tmpl w:val="7870E8F6"/>
    <w:lvl w:ilvl="0" w:tplc="041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7297897"/>
    <w:multiLevelType w:val="multilevel"/>
    <w:tmpl w:val="155E18F8"/>
    <w:lvl w:ilvl="0">
      <w:start w:val="1"/>
      <w:numFmt w:val="decimal"/>
      <w:lvlText w:val="%1."/>
      <w:lvlJc w:val="left"/>
      <w:pPr>
        <w:ind w:left="5280" w:hanging="52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89" w:hanging="52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52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7" w:hanging="5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5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5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34" w:hanging="5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43" w:hanging="5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5280"/>
      </w:pPr>
      <w:rPr>
        <w:rFonts w:hint="default"/>
      </w:rPr>
    </w:lvl>
  </w:abstractNum>
  <w:abstractNum w:abstractNumId="23">
    <w:nsid w:val="60067F1D"/>
    <w:multiLevelType w:val="hybridMultilevel"/>
    <w:tmpl w:val="9A7053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2410DE"/>
    <w:multiLevelType w:val="hybridMultilevel"/>
    <w:tmpl w:val="218A0D5C"/>
    <w:lvl w:ilvl="0" w:tplc="2396A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E61524"/>
    <w:multiLevelType w:val="hybridMultilevel"/>
    <w:tmpl w:val="B75A9E8A"/>
    <w:lvl w:ilvl="0" w:tplc="12628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B15EB0"/>
    <w:multiLevelType w:val="hybridMultilevel"/>
    <w:tmpl w:val="80A6FAD0"/>
    <w:lvl w:ilvl="0" w:tplc="671AB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ED12B5"/>
    <w:multiLevelType w:val="hybridMultilevel"/>
    <w:tmpl w:val="8D0ED6F0"/>
    <w:lvl w:ilvl="0" w:tplc="04190005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1447DC4"/>
    <w:multiLevelType w:val="multilevel"/>
    <w:tmpl w:val="4634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F00E2D"/>
    <w:multiLevelType w:val="hybridMultilevel"/>
    <w:tmpl w:val="39FA8518"/>
    <w:lvl w:ilvl="0" w:tplc="C888C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8641E8"/>
    <w:multiLevelType w:val="hybridMultilevel"/>
    <w:tmpl w:val="C2327542"/>
    <w:lvl w:ilvl="0" w:tplc="B68A8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0"/>
  </w:num>
  <w:num w:numId="5">
    <w:abstractNumId w:val="28"/>
  </w:num>
  <w:num w:numId="6">
    <w:abstractNumId w:val="3"/>
  </w:num>
  <w:num w:numId="7">
    <w:abstractNumId w:val="30"/>
  </w:num>
  <w:num w:numId="8">
    <w:abstractNumId w:val="2"/>
  </w:num>
  <w:num w:numId="9">
    <w:abstractNumId w:val="7"/>
  </w:num>
  <w:num w:numId="10">
    <w:abstractNumId w:val="17"/>
  </w:num>
  <w:num w:numId="11">
    <w:abstractNumId w:val="26"/>
  </w:num>
  <w:num w:numId="12">
    <w:abstractNumId w:val="15"/>
  </w:num>
  <w:num w:numId="13">
    <w:abstractNumId w:val="18"/>
  </w:num>
  <w:num w:numId="14">
    <w:abstractNumId w:val="16"/>
  </w:num>
  <w:num w:numId="15">
    <w:abstractNumId w:val="25"/>
  </w:num>
  <w:num w:numId="16">
    <w:abstractNumId w:val="22"/>
  </w:num>
  <w:num w:numId="17">
    <w:abstractNumId w:val="12"/>
  </w:num>
  <w:num w:numId="18">
    <w:abstractNumId w:val="19"/>
  </w:num>
  <w:num w:numId="19">
    <w:abstractNumId w:val="6"/>
  </w:num>
  <w:num w:numId="20">
    <w:abstractNumId w:val="10"/>
  </w:num>
  <w:num w:numId="21">
    <w:abstractNumId w:val="9"/>
  </w:num>
  <w:num w:numId="22">
    <w:abstractNumId w:val="1"/>
  </w:num>
  <w:num w:numId="23">
    <w:abstractNumId w:val="24"/>
  </w:num>
  <w:num w:numId="24">
    <w:abstractNumId w:val="27"/>
  </w:num>
  <w:num w:numId="25">
    <w:abstractNumId w:val="21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23"/>
  </w:num>
  <w:num w:numId="31">
    <w:abstractNumId w:val="14"/>
  </w:num>
  <w:num w:numId="32">
    <w:abstractNumId w:val="29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D73430"/>
    <w:rsid w:val="00001B86"/>
    <w:rsid w:val="00002AE8"/>
    <w:rsid w:val="000033A2"/>
    <w:rsid w:val="00005FF9"/>
    <w:rsid w:val="00006F36"/>
    <w:rsid w:val="00007D19"/>
    <w:rsid w:val="000107CE"/>
    <w:rsid w:val="00010C66"/>
    <w:rsid w:val="000128AB"/>
    <w:rsid w:val="00013051"/>
    <w:rsid w:val="00015C44"/>
    <w:rsid w:val="00016DDE"/>
    <w:rsid w:val="00017372"/>
    <w:rsid w:val="000175AD"/>
    <w:rsid w:val="0002103F"/>
    <w:rsid w:val="00024EB4"/>
    <w:rsid w:val="00025F20"/>
    <w:rsid w:val="0002634A"/>
    <w:rsid w:val="00026800"/>
    <w:rsid w:val="00032E26"/>
    <w:rsid w:val="0003725D"/>
    <w:rsid w:val="0004040E"/>
    <w:rsid w:val="000406B1"/>
    <w:rsid w:val="00043158"/>
    <w:rsid w:val="000442C8"/>
    <w:rsid w:val="00052F6A"/>
    <w:rsid w:val="0005484F"/>
    <w:rsid w:val="00061CE9"/>
    <w:rsid w:val="0006377E"/>
    <w:rsid w:val="00064A51"/>
    <w:rsid w:val="000657D2"/>
    <w:rsid w:val="000669B2"/>
    <w:rsid w:val="00066B7A"/>
    <w:rsid w:val="00067830"/>
    <w:rsid w:val="00071713"/>
    <w:rsid w:val="0007213E"/>
    <w:rsid w:val="00072597"/>
    <w:rsid w:val="00072BD6"/>
    <w:rsid w:val="0007370C"/>
    <w:rsid w:val="00075499"/>
    <w:rsid w:val="00076B06"/>
    <w:rsid w:val="000773CB"/>
    <w:rsid w:val="0007766A"/>
    <w:rsid w:val="0008145B"/>
    <w:rsid w:val="00082A54"/>
    <w:rsid w:val="00082BAB"/>
    <w:rsid w:val="000848F8"/>
    <w:rsid w:val="00084ECA"/>
    <w:rsid w:val="00094CDD"/>
    <w:rsid w:val="0009504F"/>
    <w:rsid w:val="000954E4"/>
    <w:rsid w:val="00096C92"/>
    <w:rsid w:val="00097387"/>
    <w:rsid w:val="000A0186"/>
    <w:rsid w:val="000A0C10"/>
    <w:rsid w:val="000A149E"/>
    <w:rsid w:val="000A2B23"/>
    <w:rsid w:val="000A31E1"/>
    <w:rsid w:val="000A6CD1"/>
    <w:rsid w:val="000B0133"/>
    <w:rsid w:val="000B0B51"/>
    <w:rsid w:val="000B0F4C"/>
    <w:rsid w:val="000B0F73"/>
    <w:rsid w:val="000B253F"/>
    <w:rsid w:val="000B3E52"/>
    <w:rsid w:val="000C31D8"/>
    <w:rsid w:val="000C4835"/>
    <w:rsid w:val="000C6033"/>
    <w:rsid w:val="000C76EB"/>
    <w:rsid w:val="000C7D29"/>
    <w:rsid w:val="000D08DC"/>
    <w:rsid w:val="000D191B"/>
    <w:rsid w:val="000D3D89"/>
    <w:rsid w:val="000D50B0"/>
    <w:rsid w:val="000D5619"/>
    <w:rsid w:val="000D5749"/>
    <w:rsid w:val="000E2C2A"/>
    <w:rsid w:val="000E4C55"/>
    <w:rsid w:val="000E66A4"/>
    <w:rsid w:val="000E74EC"/>
    <w:rsid w:val="000E77DA"/>
    <w:rsid w:val="000F00AA"/>
    <w:rsid w:val="000F0C02"/>
    <w:rsid w:val="000F2CE3"/>
    <w:rsid w:val="000F351D"/>
    <w:rsid w:val="000F42D2"/>
    <w:rsid w:val="000F4902"/>
    <w:rsid w:val="000F4E42"/>
    <w:rsid w:val="000F6354"/>
    <w:rsid w:val="000F6571"/>
    <w:rsid w:val="00101DA8"/>
    <w:rsid w:val="00102621"/>
    <w:rsid w:val="0010661E"/>
    <w:rsid w:val="00110762"/>
    <w:rsid w:val="00114600"/>
    <w:rsid w:val="00114EED"/>
    <w:rsid w:val="00115978"/>
    <w:rsid w:val="0011720A"/>
    <w:rsid w:val="001213AD"/>
    <w:rsid w:val="001255E6"/>
    <w:rsid w:val="00125A1E"/>
    <w:rsid w:val="0012673B"/>
    <w:rsid w:val="00130C78"/>
    <w:rsid w:val="001324EB"/>
    <w:rsid w:val="00132CEC"/>
    <w:rsid w:val="00132F09"/>
    <w:rsid w:val="00134D8E"/>
    <w:rsid w:val="00135F28"/>
    <w:rsid w:val="0013612B"/>
    <w:rsid w:val="00136F16"/>
    <w:rsid w:val="00137E6E"/>
    <w:rsid w:val="00141A24"/>
    <w:rsid w:val="00141DB3"/>
    <w:rsid w:val="00142330"/>
    <w:rsid w:val="001427C5"/>
    <w:rsid w:val="00142E78"/>
    <w:rsid w:val="0014327C"/>
    <w:rsid w:val="00145CA5"/>
    <w:rsid w:val="001462DC"/>
    <w:rsid w:val="00146892"/>
    <w:rsid w:val="00146D09"/>
    <w:rsid w:val="0015282B"/>
    <w:rsid w:val="001560DA"/>
    <w:rsid w:val="0015615A"/>
    <w:rsid w:val="00161B6D"/>
    <w:rsid w:val="0016330A"/>
    <w:rsid w:val="00164CC2"/>
    <w:rsid w:val="001653C2"/>
    <w:rsid w:val="00165DD8"/>
    <w:rsid w:val="001671C2"/>
    <w:rsid w:val="00172B56"/>
    <w:rsid w:val="00174017"/>
    <w:rsid w:val="00175F9A"/>
    <w:rsid w:val="00176C20"/>
    <w:rsid w:val="00177779"/>
    <w:rsid w:val="00181064"/>
    <w:rsid w:val="00182837"/>
    <w:rsid w:val="00182978"/>
    <w:rsid w:val="0018305E"/>
    <w:rsid w:val="00183FB7"/>
    <w:rsid w:val="00185B95"/>
    <w:rsid w:val="0019039E"/>
    <w:rsid w:val="00190DFB"/>
    <w:rsid w:val="00192662"/>
    <w:rsid w:val="0019305F"/>
    <w:rsid w:val="00194780"/>
    <w:rsid w:val="00194F7B"/>
    <w:rsid w:val="001957AE"/>
    <w:rsid w:val="00196744"/>
    <w:rsid w:val="00196EDB"/>
    <w:rsid w:val="0019756D"/>
    <w:rsid w:val="00197F42"/>
    <w:rsid w:val="001A02DF"/>
    <w:rsid w:val="001A24A8"/>
    <w:rsid w:val="001A4A8A"/>
    <w:rsid w:val="001A67F6"/>
    <w:rsid w:val="001A6D85"/>
    <w:rsid w:val="001A787D"/>
    <w:rsid w:val="001A7F22"/>
    <w:rsid w:val="001B0EFA"/>
    <w:rsid w:val="001B29A6"/>
    <w:rsid w:val="001B387D"/>
    <w:rsid w:val="001B3C3E"/>
    <w:rsid w:val="001B45B8"/>
    <w:rsid w:val="001B4DB2"/>
    <w:rsid w:val="001B55B9"/>
    <w:rsid w:val="001B5BF5"/>
    <w:rsid w:val="001B6417"/>
    <w:rsid w:val="001B6DA3"/>
    <w:rsid w:val="001B72DB"/>
    <w:rsid w:val="001B738B"/>
    <w:rsid w:val="001B7898"/>
    <w:rsid w:val="001C0C03"/>
    <w:rsid w:val="001C1297"/>
    <w:rsid w:val="001C2291"/>
    <w:rsid w:val="001C2807"/>
    <w:rsid w:val="001C3AB7"/>
    <w:rsid w:val="001C7D67"/>
    <w:rsid w:val="001D019D"/>
    <w:rsid w:val="001D1738"/>
    <w:rsid w:val="001D291D"/>
    <w:rsid w:val="001D5929"/>
    <w:rsid w:val="001E0033"/>
    <w:rsid w:val="001E0DF8"/>
    <w:rsid w:val="001E104C"/>
    <w:rsid w:val="001E3A95"/>
    <w:rsid w:val="001E3D13"/>
    <w:rsid w:val="001E41D7"/>
    <w:rsid w:val="001E6E75"/>
    <w:rsid w:val="001E73C2"/>
    <w:rsid w:val="001F2BD5"/>
    <w:rsid w:val="001F328C"/>
    <w:rsid w:val="001F72AA"/>
    <w:rsid w:val="00201C5C"/>
    <w:rsid w:val="00202E44"/>
    <w:rsid w:val="00204271"/>
    <w:rsid w:val="00204700"/>
    <w:rsid w:val="00204AFC"/>
    <w:rsid w:val="00204C5A"/>
    <w:rsid w:val="00206521"/>
    <w:rsid w:val="00207E6E"/>
    <w:rsid w:val="00210394"/>
    <w:rsid w:val="00220035"/>
    <w:rsid w:val="00223F1B"/>
    <w:rsid w:val="00223F73"/>
    <w:rsid w:val="00224AF4"/>
    <w:rsid w:val="00225C2D"/>
    <w:rsid w:val="00226877"/>
    <w:rsid w:val="00227173"/>
    <w:rsid w:val="002303A5"/>
    <w:rsid w:val="0023045B"/>
    <w:rsid w:val="00231FEA"/>
    <w:rsid w:val="00233FF1"/>
    <w:rsid w:val="00235863"/>
    <w:rsid w:val="00240F4C"/>
    <w:rsid w:val="00241AA5"/>
    <w:rsid w:val="00242750"/>
    <w:rsid w:val="00244431"/>
    <w:rsid w:val="00244A55"/>
    <w:rsid w:val="00244B7E"/>
    <w:rsid w:val="00245791"/>
    <w:rsid w:val="00245FB7"/>
    <w:rsid w:val="00246640"/>
    <w:rsid w:val="00247890"/>
    <w:rsid w:val="00247F6E"/>
    <w:rsid w:val="0025397C"/>
    <w:rsid w:val="00254551"/>
    <w:rsid w:val="00256AAD"/>
    <w:rsid w:val="00257577"/>
    <w:rsid w:val="00257776"/>
    <w:rsid w:val="00257DD6"/>
    <w:rsid w:val="00265657"/>
    <w:rsid w:val="00273DEE"/>
    <w:rsid w:val="00276134"/>
    <w:rsid w:val="00280BB7"/>
    <w:rsid w:val="00280DE7"/>
    <w:rsid w:val="00281C7E"/>
    <w:rsid w:val="00281DD2"/>
    <w:rsid w:val="002826B7"/>
    <w:rsid w:val="00283ECC"/>
    <w:rsid w:val="00286DC9"/>
    <w:rsid w:val="0029006C"/>
    <w:rsid w:val="0029444C"/>
    <w:rsid w:val="00294B12"/>
    <w:rsid w:val="00296A6A"/>
    <w:rsid w:val="0029792A"/>
    <w:rsid w:val="002B0054"/>
    <w:rsid w:val="002B0A5D"/>
    <w:rsid w:val="002B5AE0"/>
    <w:rsid w:val="002B651D"/>
    <w:rsid w:val="002B6E29"/>
    <w:rsid w:val="002C3214"/>
    <w:rsid w:val="002C59CA"/>
    <w:rsid w:val="002D02D2"/>
    <w:rsid w:val="002D03BF"/>
    <w:rsid w:val="002D09C4"/>
    <w:rsid w:val="002D1192"/>
    <w:rsid w:val="002D4AF7"/>
    <w:rsid w:val="002D4D96"/>
    <w:rsid w:val="002E1944"/>
    <w:rsid w:val="002E349B"/>
    <w:rsid w:val="002E4CA9"/>
    <w:rsid w:val="002F079D"/>
    <w:rsid w:val="002F087B"/>
    <w:rsid w:val="002F16B3"/>
    <w:rsid w:val="002F25A9"/>
    <w:rsid w:val="002F3932"/>
    <w:rsid w:val="002F5E75"/>
    <w:rsid w:val="00301DC4"/>
    <w:rsid w:val="003041FE"/>
    <w:rsid w:val="00305442"/>
    <w:rsid w:val="003058E1"/>
    <w:rsid w:val="00307C0A"/>
    <w:rsid w:val="00314656"/>
    <w:rsid w:val="0031667B"/>
    <w:rsid w:val="0031715A"/>
    <w:rsid w:val="00317461"/>
    <w:rsid w:val="0032068A"/>
    <w:rsid w:val="003213A9"/>
    <w:rsid w:val="0032236A"/>
    <w:rsid w:val="00322AAD"/>
    <w:rsid w:val="003267A6"/>
    <w:rsid w:val="0032766D"/>
    <w:rsid w:val="003276B7"/>
    <w:rsid w:val="00330352"/>
    <w:rsid w:val="00333DB0"/>
    <w:rsid w:val="00336A4D"/>
    <w:rsid w:val="003405A4"/>
    <w:rsid w:val="00340CE2"/>
    <w:rsid w:val="00342A5C"/>
    <w:rsid w:val="00342FE7"/>
    <w:rsid w:val="00346A4E"/>
    <w:rsid w:val="00346FF8"/>
    <w:rsid w:val="00347737"/>
    <w:rsid w:val="003511BB"/>
    <w:rsid w:val="00352242"/>
    <w:rsid w:val="00353C5B"/>
    <w:rsid w:val="00355528"/>
    <w:rsid w:val="0035636B"/>
    <w:rsid w:val="003564EA"/>
    <w:rsid w:val="00357860"/>
    <w:rsid w:val="00362FB7"/>
    <w:rsid w:val="003634C3"/>
    <w:rsid w:val="00364520"/>
    <w:rsid w:val="00372111"/>
    <w:rsid w:val="00372B2E"/>
    <w:rsid w:val="00372B95"/>
    <w:rsid w:val="00372D97"/>
    <w:rsid w:val="003731A5"/>
    <w:rsid w:val="003751A8"/>
    <w:rsid w:val="00376D79"/>
    <w:rsid w:val="003773BD"/>
    <w:rsid w:val="00382708"/>
    <w:rsid w:val="00383A21"/>
    <w:rsid w:val="003847E7"/>
    <w:rsid w:val="00387DF1"/>
    <w:rsid w:val="00390314"/>
    <w:rsid w:val="00390F63"/>
    <w:rsid w:val="0039126B"/>
    <w:rsid w:val="003927B3"/>
    <w:rsid w:val="00395643"/>
    <w:rsid w:val="003965C7"/>
    <w:rsid w:val="00396838"/>
    <w:rsid w:val="003A1B8B"/>
    <w:rsid w:val="003A2BBA"/>
    <w:rsid w:val="003A39D5"/>
    <w:rsid w:val="003A3B3E"/>
    <w:rsid w:val="003B02A8"/>
    <w:rsid w:val="003B070A"/>
    <w:rsid w:val="003B27DC"/>
    <w:rsid w:val="003B3015"/>
    <w:rsid w:val="003B4824"/>
    <w:rsid w:val="003B6200"/>
    <w:rsid w:val="003C0D0F"/>
    <w:rsid w:val="003C0D2D"/>
    <w:rsid w:val="003C2AAC"/>
    <w:rsid w:val="003C57BD"/>
    <w:rsid w:val="003C5952"/>
    <w:rsid w:val="003C6AB7"/>
    <w:rsid w:val="003C6DBA"/>
    <w:rsid w:val="003D0703"/>
    <w:rsid w:val="003D6A16"/>
    <w:rsid w:val="003D7EBA"/>
    <w:rsid w:val="003E00CC"/>
    <w:rsid w:val="003E08EE"/>
    <w:rsid w:val="003E0C08"/>
    <w:rsid w:val="003E235A"/>
    <w:rsid w:val="003E2F8E"/>
    <w:rsid w:val="003E3D8A"/>
    <w:rsid w:val="003E3FD3"/>
    <w:rsid w:val="003E4B0E"/>
    <w:rsid w:val="003E53E3"/>
    <w:rsid w:val="003F030B"/>
    <w:rsid w:val="003F1B05"/>
    <w:rsid w:val="003F245A"/>
    <w:rsid w:val="003F3ADB"/>
    <w:rsid w:val="003F57EB"/>
    <w:rsid w:val="003F7B67"/>
    <w:rsid w:val="0040174E"/>
    <w:rsid w:val="00401A46"/>
    <w:rsid w:val="00405022"/>
    <w:rsid w:val="00407326"/>
    <w:rsid w:val="00411BF0"/>
    <w:rsid w:val="004177B0"/>
    <w:rsid w:val="004178D2"/>
    <w:rsid w:val="0042136B"/>
    <w:rsid w:val="00421782"/>
    <w:rsid w:val="00422605"/>
    <w:rsid w:val="004255F4"/>
    <w:rsid w:val="00425B0F"/>
    <w:rsid w:val="00427E4A"/>
    <w:rsid w:val="00430683"/>
    <w:rsid w:val="00432C2E"/>
    <w:rsid w:val="00433F10"/>
    <w:rsid w:val="00435558"/>
    <w:rsid w:val="00436443"/>
    <w:rsid w:val="00440795"/>
    <w:rsid w:val="00443E52"/>
    <w:rsid w:val="00445F4E"/>
    <w:rsid w:val="00445F62"/>
    <w:rsid w:val="00447189"/>
    <w:rsid w:val="00450567"/>
    <w:rsid w:val="00451987"/>
    <w:rsid w:val="00451B66"/>
    <w:rsid w:val="00451DED"/>
    <w:rsid w:val="00455DE4"/>
    <w:rsid w:val="00456E7B"/>
    <w:rsid w:val="004626E0"/>
    <w:rsid w:val="00464D6A"/>
    <w:rsid w:val="0046625C"/>
    <w:rsid w:val="00467D61"/>
    <w:rsid w:val="004722B1"/>
    <w:rsid w:val="00472813"/>
    <w:rsid w:val="00472BB6"/>
    <w:rsid w:val="00475F25"/>
    <w:rsid w:val="00476324"/>
    <w:rsid w:val="004764BE"/>
    <w:rsid w:val="00477739"/>
    <w:rsid w:val="0048159F"/>
    <w:rsid w:val="00482EC6"/>
    <w:rsid w:val="00483A60"/>
    <w:rsid w:val="00484FEC"/>
    <w:rsid w:val="00486C7E"/>
    <w:rsid w:val="00492105"/>
    <w:rsid w:val="00493B33"/>
    <w:rsid w:val="00496842"/>
    <w:rsid w:val="004A467C"/>
    <w:rsid w:val="004B07FE"/>
    <w:rsid w:val="004B25A1"/>
    <w:rsid w:val="004B2E28"/>
    <w:rsid w:val="004B65B6"/>
    <w:rsid w:val="004C235F"/>
    <w:rsid w:val="004C751A"/>
    <w:rsid w:val="004D0D34"/>
    <w:rsid w:val="004D2752"/>
    <w:rsid w:val="004D2A32"/>
    <w:rsid w:val="004D59CC"/>
    <w:rsid w:val="004D66FA"/>
    <w:rsid w:val="004E47F0"/>
    <w:rsid w:val="004E4A6A"/>
    <w:rsid w:val="004E6249"/>
    <w:rsid w:val="004F5A7A"/>
    <w:rsid w:val="004F73B5"/>
    <w:rsid w:val="005009B4"/>
    <w:rsid w:val="00500B42"/>
    <w:rsid w:val="00502C24"/>
    <w:rsid w:val="00503105"/>
    <w:rsid w:val="00503A4C"/>
    <w:rsid w:val="0050466D"/>
    <w:rsid w:val="00506486"/>
    <w:rsid w:val="005065DF"/>
    <w:rsid w:val="0051037F"/>
    <w:rsid w:val="0051040D"/>
    <w:rsid w:val="0051082E"/>
    <w:rsid w:val="005129E4"/>
    <w:rsid w:val="00513075"/>
    <w:rsid w:val="005138F6"/>
    <w:rsid w:val="005140FC"/>
    <w:rsid w:val="00514F3B"/>
    <w:rsid w:val="00516271"/>
    <w:rsid w:val="00517873"/>
    <w:rsid w:val="00521828"/>
    <w:rsid w:val="00521996"/>
    <w:rsid w:val="00521CE0"/>
    <w:rsid w:val="005223EB"/>
    <w:rsid w:val="005223FE"/>
    <w:rsid w:val="00523075"/>
    <w:rsid w:val="005264A0"/>
    <w:rsid w:val="00530640"/>
    <w:rsid w:val="00530F28"/>
    <w:rsid w:val="00532CAB"/>
    <w:rsid w:val="00535BAB"/>
    <w:rsid w:val="005375C2"/>
    <w:rsid w:val="0054021E"/>
    <w:rsid w:val="005403F7"/>
    <w:rsid w:val="00543AB3"/>
    <w:rsid w:val="00543C2B"/>
    <w:rsid w:val="0054784F"/>
    <w:rsid w:val="00547BB7"/>
    <w:rsid w:val="005532A5"/>
    <w:rsid w:val="00556329"/>
    <w:rsid w:val="00556812"/>
    <w:rsid w:val="00556D8A"/>
    <w:rsid w:val="00556EB4"/>
    <w:rsid w:val="00556F10"/>
    <w:rsid w:val="005639D9"/>
    <w:rsid w:val="0056456E"/>
    <w:rsid w:val="00564694"/>
    <w:rsid w:val="00564956"/>
    <w:rsid w:val="00564C91"/>
    <w:rsid w:val="00565143"/>
    <w:rsid w:val="00565A09"/>
    <w:rsid w:val="005664E8"/>
    <w:rsid w:val="00570ECF"/>
    <w:rsid w:val="00571D07"/>
    <w:rsid w:val="00573C2D"/>
    <w:rsid w:val="00574D30"/>
    <w:rsid w:val="005768EE"/>
    <w:rsid w:val="0057704C"/>
    <w:rsid w:val="0058069C"/>
    <w:rsid w:val="00581ECF"/>
    <w:rsid w:val="0058285C"/>
    <w:rsid w:val="00582B25"/>
    <w:rsid w:val="00583D18"/>
    <w:rsid w:val="00584289"/>
    <w:rsid w:val="005856EB"/>
    <w:rsid w:val="00585C7A"/>
    <w:rsid w:val="00587AF3"/>
    <w:rsid w:val="00592266"/>
    <w:rsid w:val="00592351"/>
    <w:rsid w:val="00592B62"/>
    <w:rsid w:val="00597C70"/>
    <w:rsid w:val="005A7819"/>
    <w:rsid w:val="005B429E"/>
    <w:rsid w:val="005B476F"/>
    <w:rsid w:val="005C1A30"/>
    <w:rsid w:val="005C27F4"/>
    <w:rsid w:val="005C3DB6"/>
    <w:rsid w:val="005C3EEE"/>
    <w:rsid w:val="005C491A"/>
    <w:rsid w:val="005C59F5"/>
    <w:rsid w:val="005C6809"/>
    <w:rsid w:val="005D0F1C"/>
    <w:rsid w:val="005D12D7"/>
    <w:rsid w:val="005D549F"/>
    <w:rsid w:val="005D6BD3"/>
    <w:rsid w:val="005D6CD0"/>
    <w:rsid w:val="005D7197"/>
    <w:rsid w:val="005D7630"/>
    <w:rsid w:val="005D76A1"/>
    <w:rsid w:val="005E0698"/>
    <w:rsid w:val="005E2BE1"/>
    <w:rsid w:val="005E2FE6"/>
    <w:rsid w:val="005E4FA1"/>
    <w:rsid w:val="005E6481"/>
    <w:rsid w:val="005F10B3"/>
    <w:rsid w:val="005F5A7F"/>
    <w:rsid w:val="005F63B4"/>
    <w:rsid w:val="005F6C37"/>
    <w:rsid w:val="005F760B"/>
    <w:rsid w:val="00601161"/>
    <w:rsid w:val="00601603"/>
    <w:rsid w:val="00603F9B"/>
    <w:rsid w:val="006043C6"/>
    <w:rsid w:val="006057B7"/>
    <w:rsid w:val="0061030C"/>
    <w:rsid w:val="0061096D"/>
    <w:rsid w:val="00610C12"/>
    <w:rsid w:val="00612707"/>
    <w:rsid w:val="00612D40"/>
    <w:rsid w:val="006154CF"/>
    <w:rsid w:val="0061701C"/>
    <w:rsid w:val="00617591"/>
    <w:rsid w:val="00621B7A"/>
    <w:rsid w:val="006302F7"/>
    <w:rsid w:val="00630765"/>
    <w:rsid w:val="00630DC7"/>
    <w:rsid w:val="00640489"/>
    <w:rsid w:val="00641198"/>
    <w:rsid w:val="006447F1"/>
    <w:rsid w:val="00645137"/>
    <w:rsid w:val="00645AD1"/>
    <w:rsid w:val="00647DBE"/>
    <w:rsid w:val="0065068B"/>
    <w:rsid w:val="006516A0"/>
    <w:rsid w:val="00653973"/>
    <w:rsid w:val="00657DBF"/>
    <w:rsid w:val="00663741"/>
    <w:rsid w:val="00663DAC"/>
    <w:rsid w:val="00665D76"/>
    <w:rsid w:val="006665AA"/>
    <w:rsid w:val="006679D7"/>
    <w:rsid w:val="00672AF4"/>
    <w:rsid w:val="00673CC5"/>
    <w:rsid w:val="00674D20"/>
    <w:rsid w:val="00676101"/>
    <w:rsid w:val="00676941"/>
    <w:rsid w:val="0068067F"/>
    <w:rsid w:val="006808E3"/>
    <w:rsid w:val="00681E3D"/>
    <w:rsid w:val="0068261C"/>
    <w:rsid w:val="00683C14"/>
    <w:rsid w:val="00684473"/>
    <w:rsid w:val="00685FA1"/>
    <w:rsid w:val="006874EB"/>
    <w:rsid w:val="00687701"/>
    <w:rsid w:val="0068781B"/>
    <w:rsid w:val="006A17AE"/>
    <w:rsid w:val="006A70D1"/>
    <w:rsid w:val="006A79BD"/>
    <w:rsid w:val="006B2239"/>
    <w:rsid w:val="006B2AB2"/>
    <w:rsid w:val="006B3120"/>
    <w:rsid w:val="006B6169"/>
    <w:rsid w:val="006B71C2"/>
    <w:rsid w:val="006B758A"/>
    <w:rsid w:val="006C026C"/>
    <w:rsid w:val="006C1CED"/>
    <w:rsid w:val="006C2765"/>
    <w:rsid w:val="006C37E6"/>
    <w:rsid w:val="006C5196"/>
    <w:rsid w:val="006C6175"/>
    <w:rsid w:val="006C7135"/>
    <w:rsid w:val="006D0BFA"/>
    <w:rsid w:val="006D0D93"/>
    <w:rsid w:val="006D1863"/>
    <w:rsid w:val="006D4B6F"/>
    <w:rsid w:val="006D6A6E"/>
    <w:rsid w:val="006D7D21"/>
    <w:rsid w:val="006E1AA6"/>
    <w:rsid w:val="006E27F2"/>
    <w:rsid w:val="006E3AC8"/>
    <w:rsid w:val="006E3B71"/>
    <w:rsid w:val="006E4F19"/>
    <w:rsid w:val="006E52C1"/>
    <w:rsid w:val="006E5B97"/>
    <w:rsid w:val="006F2680"/>
    <w:rsid w:val="006F2AA4"/>
    <w:rsid w:val="006F70FB"/>
    <w:rsid w:val="006F7CA5"/>
    <w:rsid w:val="00700BD6"/>
    <w:rsid w:val="00700D9F"/>
    <w:rsid w:val="00701183"/>
    <w:rsid w:val="00701A8F"/>
    <w:rsid w:val="00701E30"/>
    <w:rsid w:val="00702141"/>
    <w:rsid w:val="007023D2"/>
    <w:rsid w:val="00702857"/>
    <w:rsid w:val="0070323A"/>
    <w:rsid w:val="00705419"/>
    <w:rsid w:val="007058DB"/>
    <w:rsid w:val="00705F05"/>
    <w:rsid w:val="007076AE"/>
    <w:rsid w:val="00711DF1"/>
    <w:rsid w:val="0071230D"/>
    <w:rsid w:val="00713A74"/>
    <w:rsid w:val="0071424B"/>
    <w:rsid w:val="00717511"/>
    <w:rsid w:val="007214DD"/>
    <w:rsid w:val="00721858"/>
    <w:rsid w:val="00721FC7"/>
    <w:rsid w:val="00722070"/>
    <w:rsid w:val="007236FB"/>
    <w:rsid w:val="00723AD3"/>
    <w:rsid w:val="00724263"/>
    <w:rsid w:val="00724BE9"/>
    <w:rsid w:val="007267C1"/>
    <w:rsid w:val="00726D11"/>
    <w:rsid w:val="00731753"/>
    <w:rsid w:val="007319EB"/>
    <w:rsid w:val="00732972"/>
    <w:rsid w:val="00733012"/>
    <w:rsid w:val="00733A43"/>
    <w:rsid w:val="007340E7"/>
    <w:rsid w:val="00736BBC"/>
    <w:rsid w:val="00737917"/>
    <w:rsid w:val="00737A54"/>
    <w:rsid w:val="007417ED"/>
    <w:rsid w:val="0074324F"/>
    <w:rsid w:val="00744255"/>
    <w:rsid w:val="00746564"/>
    <w:rsid w:val="0075222D"/>
    <w:rsid w:val="00752545"/>
    <w:rsid w:val="0075782F"/>
    <w:rsid w:val="00760A6C"/>
    <w:rsid w:val="00767B33"/>
    <w:rsid w:val="0077005D"/>
    <w:rsid w:val="00771100"/>
    <w:rsid w:val="00771898"/>
    <w:rsid w:val="00771C28"/>
    <w:rsid w:val="00773E6A"/>
    <w:rsid w:val="00776BE3"/>
    <w:rsid w:val="00776ED3"/>
    <w:rsid w:val="00777296"/>
    <w:rsid w:val="00782B2D"/>
    <w:rsid w:val="00782BCF"/>
    <w:rsid w:val="0078513E"/>
    <w:rsid w:val="007857CB"/>
    <w:rsid w:val="007876FA"/>
    <w:rsid w:val="00787918"/>
    <w:rsid w:val="00787E33"/>
    <w:rsid w:val="00793B2F"/>
    <w:rsid w:val="0079473C"/>
    <w:rsid w:val="007949F6"/>
    <w:rsid w:val="00795F44"/>
    <w:rsid w:val="007A36A8"/>
    <w:rsid w:val="007A3B41"/>
    <w:rsid w:val="007A413B"/>
    <w:rsid w:val="007A7636"/>
    <w:rsid w:val="007B01F3"/>
    <w:rsid w:val="007B25B8"/>
    <w:rsid w:val="007B2834"/>
    <w:rsid w:val="007B29A8"/>
    <w:rsid w:val="007B3410"/>
    <w:rsid w:val="007B3994"/>
    <w:rsid w:val="007B4DD6"/>
    <w:rsid w:val="007B56C9"/>
    <w:rsid w:val="007C0E79"/>
    <w:rsid w:val="007C24C9"/>
    <w:rsid w:val="007C5AE7"/>
    <w:rsid w:val="007C67FF"/>
    <w:rsid w:val="007C704E"/>
    <w:rsid w:val="007C70B1"/>
    <w:rsid w:val="007D014B"/>
    <w:rsid w:val="007D1436"/>
    <w:rsid w:val="007D1DF0"/>
    <w:rsid w:val="007D2B1D"/>
    <w:rsid w:val="007D75A2"/>
    <w:rsid w:val="007D7FDF"/>
    <w:rsid w:val="007E02DD"/>
    <w:rsid w:val="007E2175"/>
    <w:rsid w:val="007E2192"/>
    <w:rsid w:val="007E51AF"/>
    <w:rsid w:val="007E7E05"/>
    <w:rsid w:val="007F0A8B"/>
    <w:rsid w:val="007F1933"/>
    <w:rsid w:val="007F339B"/>
    <w:rsid w:val="007F58B0"/>
    <w:rsid w:val="007F5E80"/>
    <w:rsid w:val="00804430"/>
    <w:rsid w:val="00804830"/>
    <w:rsid w:val="008049BB"/>
    <w:rsid w:val="0080516C"/>
    <w:rsid w:val="00811C48"/>
    <w:rsid w:val="00812823"/>
    <w:rsid w:val="0081291A"/>
    <w:rsid w:val="0081436F"/>
    <w:rsid w:val="0081482D"/>
    <w:rsid w:val="008154B0"/>
    <w:rsid w:val="008170D8"/>
    <w:rsid w:val="00820DC0"/>
    <w:rsid w:val="0082118C"/>
    <w:rsid w:val="008221D8"/>
    <w:rsid w:val="00825ECD"/>
    <w:rsid w:val="00826BF0"/>
    <w:rsid w:val="00826F36"/>
    <w:rsid w:val="008271DA"/>
    <w:rsid w:val="0083025B"/>
    <w:rsid w:val="00831FD7"/>
    <w:rsid w:val="00832AF9"/>
    <w:rsid w:val="00832D7A"/>
    <w:rsid w:val="00834410"/>
    <w:rsid w:val="0083476B"/>
    <w:rsid w:val="00836D96"/>
    <w:rsid w:val="00840B3A"/>
    <w:rsid w:val="00840C3F"/>
    <w:rsid w:val="0084632B"/>
    <w:rsid w:val="00846DC2"/>
    <w:rsid w:val="00850334"/>
    <w:rsid w:val="008547FB"/>
    <w:rsid w:val="008560B4"/>
    <w:rsid w:val="00872C08"/>
    <w:rsid w:val="00873A57"/>
    <w:rsid w:val="00874473"/>
    <w:rsid w:val="00877A8A"/>
    <w:rsid w:val="008819AF"/>
    <w:rsid w:val="008910CC"/>
    <w:rsid w:val="00892DD0"/>
    <w:rsid w:val="00894011"/>
    <w:rsid w:val="00895344"/>
    <w:rsid w:val="008964B2"/>
    <w:rsid w:val="008A0384"/>
    <w:rsid w:val="008A232A"/>
    <w:rsid w:val="008A2331"/>
    <w:rsid w:val="008A3ADE"/>
    <w:rsid w:val="008A5930"/>
    <w:rsid w:val="008A7A76"/>
    <w:rsid w:val="008B11C5"/>
    <w:rsid w:val="008B2C08"/>
    <w:rsid w:val="008B450D"/>
    <w:rsid w:val="008B4D09"/>
    <w:rsid w:val="008B6B72"/>
    <w:rsid w:val="008B6C3E"/>
    <w:rsid w:val="008B7091"/>
    <w:rsid w:val="008C049D"/>
    <w:rsid w:val="008C04B5"/>
    <w:rsid w:val="008C1FC4"/>
    <w:rsid w:val="008C34EF"/>
    <w:rsid w:val="008C5139"/>
    <w:rsid w:val="008C635D"/>
    <w:rsid w:val="008D09F0"/>
    <w:rsid w:val="008D2D01"/>
    <w:rsid w:val="008D3FDB"/>
    <w:rsid w:val="008D55F9"/>
    <w:rsid w:val="008D5DB2"/>
    <w:rsid w:val="008E0F5B"/>
    <w:rsid w:val="008E23A2"/>
    <w:rsid w:val="008E4C6E"/>
    <w:rsid w:val="008E4F64"/>
    <w:rsid w:val="008E60FC"/>
    <w:rsid w:val="008E6233"/>
    <w:rsid w:val="008E6D66"/>
    <w:rsid w:val="008F1532"/>
    <w:rsid w:val="008F3A76"/>
    <w:rsid w:val="008F3CEC"/>
    <w:rsid w:val="008F5692"/>
    <w:rsid w:val="008F766B"/>
    <w:rsid w:val="009004A1"/>
    <w:rsid w:val="0090124F"/>
    <w:rsid w:val="00901D4C"/>
    <w:rsid w:val="00910951"/>
    <w:rsid w:val="00910EC2"/>
    <w:rsid w:val="009134C4"/>
    <w:rsid w:val="00917ACA"/>
    <w:rsid w:val="00917E74"/>
    <w:rsid w:val="0092194A"/>
    <w:rsid w:val="00923E3F"/>
    <w:rsid w:val="00925FFB"/>
    <w:rsid w:val="00931C35"/>
    <w:rsid w:val="009367E9"/>
    <w:rsid w:val="009368AF"/>
    <w:rsid w:val="00936EB4"/>
    <w:rsid w:val="00937F5D"/>
    <w:rsid w:val="00941668"/>
    <w:rsid w:val="0094370F"/>
    <w:rsid w:val="009437BB"/>
    <w:rsid w:val="00954EDE"/>
    <w:rsid w:val="00954F9F"/>
    <w:rsid w:val="009558AD"/>
    <w:rsid w:val="00955FCD"/>
    <w:rsid w:val="009563D1"/>
    <w:rsid w:val="00956D84"/>
    <w:rsid w:val="00963200"/>
    <w:rsid w:val="009645B2"/>
    <w:rsid w:val="009645E6"/>
    <w:rsid w:val="00964ADB"/>
    <w:rsid w:val="0097106B"/>
    <w:rsid w:val="00972819"/>
    <w:rsid w:val="00974D73"/>
    <w:rsid w:val="009770C3"/>
    <w:rsid w:val="00977FEC"/>
    <w:rsid w:val="0098097E"/>
    <w:rsid w:val="00983604"/>
    <w:rsid w:val="0098469F"/>
    <w:rsid w:val="00985D0B"/>
    <w:rsid w:val="00985E9E"/>
    <w:rsid w:val="00986198"/>
    <w:rsid w:val="009923F7"/>
    <w:rsid w:val="00992CB8"/>
    <w:rsid w:val="0099418C"/>
    <w:rsid w:val="00994A30"/>
    <w:rsid w:val="00995D8D"/>
    <w:rsid w:val="00995DAA"/>
    <w:rsid w:val="00996D28"/>
    <w:rsid w:val="009A0378"/>
    <w:rsid w:val="009A1BBE"/>
    <w:rsid w:val="009A5883"/>
    <w:rsid w:val="009A5ECC"/>
    <w:rsid w:val="009A5FEE"/>
    <w:rsid w:val="009A663D"/>
    <w:rsid w:val="009A6A7D"/>
    <w:rsid w:val="009A7665"/>
    <w:rsid w:val="009B09B5"/>
    <w:rsid w:val="009B1AD3"/>
    <w:rsid w:val="009B1E6F"/>
    <w:rsid w:val="009B6BC7"/>
    <w:rsid w:val="009B7B4C"/>
    <w:rsid w:val="009B7C63"/>
    <w:rsid w:val="009C0475"/>
    <w:rsid w:val="009C0617"/>
    <w:rsid w:val="009C0661"/>
    <w:rsid w:val="009C115B"/>
    <w:rsid w:val="009C2082"/>
    <w:rsid w:val="009C21BF"/>
    <w:rsid w:val="009C3683"/>
    <w:rsid w:val="009C5567"/>
    <w:rsid w:val="009D038E"/>
    <w:rsid w:val="009D0AB5"/>
    <w:rsid w:val="009D2EDC"/>
    <w:rsid w:val="009D4DDB"/>
    <w:rsid w:val="009D7209"/>
    <w:rsid w:val="009E3A2F"/>
    <w:rsid w:val="009E4F98"/>
    <w:rsid w:val="009E64CB"/>
    <w:rsid w:val="009E7F93"/>
    <w:rsid w:val="009F3363"/>
    <w:rsid w:val="009F474A"/>
    <w:rsid w:val="009F79EF"/>
    <w:rsid w:val="00A00118"/>
    <w:rsid w:val="00A01BA9"/>
    <w:rsid w:val="00A023BF"/>
    <w:rsid w:val="00A03DE6"/>
    <w:rsid w:val="00A061CC"/>
    <w:rsid w:val="00A06773"/>
    <w:rsid w:val="00A07D76"/>
    <w:rsid w:val="00A1011C"/>
    <w:rsid w:val="00A1099F"/>
    <w:rsid w:val="00A10A4C"/>
    <w:rsid w:val="00A10F36"/>
    <w:rsid w:val="00A112FC"/>
    <w:rsid w:val="00A126D0"/>
    <w:rsid w:val="00A13072"/>
    <w:rsid w:val="00A13630"/>
    <w:rsid w:val="00A1378B"/>
    <w:rsid w:val="00A138CE"/>
    <w:rsid w:val="00A13F59"/>
    <w:rsid w:val="00A161A2"/>
    <w:rsid w:val="00A17762"/>
    <w:rsid w:val="00A2200E"/>
    <w:rsid w:val="00A2318A"/>
    <w:rsid w:val="00A240A3"/>
    <w:rsid w:val="00A24C5F"/>
    <w:rsid w:val="00A316CB"/>
    <w:rsid w:val="00A31BF0"/>
    <w:rsid w:val="00A31C50"/>
    <w:rsid w:val="00A31F4A"/>
    <w:rsid w:val="00A34686"/>
    <w:rsid w:val="00A35C62"/>
    <w:rsid w:val="00A35F13"/>
    <w:rsid w:val="00A4080C"/>
    <w:rsid w:val="00A436FB"/>
    <w:rsid w:val="00A44179"/>
    <w:rsid w:val="00A45292"/>
    <w:rsid w:val="00A5066B"/>
    <w:rsid w:val="00A51CE0"/>
    <w:rsid w:val="00A522F6"/>
    <w:rsid w:val="00A5247A"/>
    <w:rsid w:val="00A5266E"/>
    <w:rsid w:val="00A52DA0"/>
    <w:rsid w:val="00A555EB"/>
    <w:rsid w:val="00A55A6F"/>
    <w:rsid w:val="00A55BEC"/>
    <w:rsid w:val="00A62676"/>
    <w:rsid w:val="00A64BDF"/>
    <w:rsid w:val="00A64DC0"/>
    <w:rsid w:val="00A70B4B"/>
    <w:rsid w:val="00A73C58"/>
    <w:rsid w:val="00A7485D"/>
    <w:rsid w:val="00A74894"/>
    <w:rsid w:val="00A80902"/>
    <w:rsid w:val="00A83BA7"/>
    <w:rsid w:val="00A84FE5"/>
    <w:rsid w:val="00A87211"/>
    <w:rsid w:val="00A910E1"/>
    <w:rsid w:val="00A92D57"/>
    <w:rsid w:val="00A931FD"/>
    <w:rsid w:val="00A94FED"/>
    <w:rsid w:val="00A971E3"/>
    <w:rsid w:val="00A97B9B"/>
    <w:rsid w:val="00AA065B"/>
    <w:rsid w:val="00AA2311"/>
    <w:rsid w:val="00AA5246"/>
    <w:rsid w:val="00AA57FE"/>
    <w:rsid w:val="00AA784C"/>
    <w:rsid w:val="00AA7D99"/>
    <w:rsid w:val="00AB0CAA"/>
    <w:rsid w:val="00AB169F"/>
    <w:rsid w:val="00AB1D5B"/>
    <w:rsid w:val="00AB41CA"/>
    <w:rsid w:val="00AB5100"/>
    <w:rsid w:val="00AB58F7"/>
    <w:rsid w:val="00AB6073"/>
    <w:rsid w:val="00AC03DD"/>
    <w:rsid w:val="00AC6DD5"/>
    <w:rsid w:val="00AC78CF"/>
    <w:rsid w:val="00AD098C"/>
    <w:rsid w:val="00AD0A0E"/>
    <w:rsid w:val="00AD135C"/>
    <w:rsid w:val="00AD7442"/>
    <w:rsid w:val="00AD79B5"/>
    <w:rsid w:val="00AD7C24"/>
    <w:rsid w:val="00AE26BE"/>
    <w:rsid w:val="00AE2FD6"/>
    <w:rsid w:val="00AE67EE"/>
    <w:rsid w:val="00AE7212"/>
    <w:rsid w:val="00AF245F"/>
    <w:rsid w:val="00AF2DFB"/>
    <w:rsid w:val="00AF4FB7"/>
    <w:rsid w:val="00B00E6D"/>
    <w:rsid w:val="00B021CB"/>
    <w:rsid w:val="00B03853"/>
    <w:rsid w:val="00B052E7"/>
    <w:rsid w:val="00B05A35"/>
    <w:rsid w:val="00B06FF4"/>
    <w:rsid w:val="00B11DD0"/>
    <w:rsid w:val="00B11E5D"/>
    <w:rsid w:val="00B14BBA"/>
    <w:rsid w:val="00B14D95"/>
    <w:rsid w:val="00B14DF8"/>
    <w:rsid w:val="00B155C6"/>
    <w:rsid w:val="00B1731C"/>
    <w:rsid w:val="00B17784"/>
    <w:rsid w:val="00B20B10"/>
    <w:rsid w:val="00B21DC9"/>
    <w:rsid w:val="00B22CDC"/>
    <w:rsid w:val="00B22D00"/>
    <w:rsid w:val="00B22ED4"/>
    <w:rsid w:val="00B32979"/>
    <w:rsid w:val="00B3426E"/>
    <w:rsid w:val="00B3787F"/>
    <w:rsid w:val="00B4250F"/>
    <w:rsid w:val="00B42C3C"/>
    <w:rsid w:val="00B445D7"/>
    <w:rsid w:val="00B456A2"/>
    <w:rsid w:val="00B474E5"/>
    <w:rsid w:val="00B475E0"/>
    <w:rsid w:val="00B50C29"/>
    <w:rsid w:val="00B521C3"/>
    <w:rsid w:val="00B543F2"/>
    <w:rsid w:val="00B54C9F"/>
    <w:rsid w:val="00B556BD"/>
    <w:rsid w:val="00B55A4C"/>
    <w:rsid w:val="00B561FE"/>
    <w:rsid w:val="00B61F2D"/>
    <w:rsid w:val="00B620AD"/>
    <w:rsid w:val="00B662B6"/>
    <w:rsid w:val="00B66A87"/>
    <w:rsid w:val="00B70C0F"/>
    <w:rsid w:val="00B73576"/>
    <w:rsid w:val="00B73D94"/>
    <w:rsid w:val="00B7705A"/>
    <w:rsid w:val="00B77977"/>
    <w:rsid w:val="00B81203"/>
    <w:rsid w:val="00B81B01"/>
    <w:rsid w:val="00B83EC9"/>
    <w:rsid w:val="00B84823"/>
    <w:rsid w:val="00B8631D"/>
    <w:rsid w:val="00B87D64"/>
    <w:rsid w:val="00B90E4C"/>
    <w:rsid w:val="00B942B9"/>
    <w:rsid w:val="00B94BC5"/>
    <w:rsid w:val="00BA3273"/>
    <w:rsid w:val="00BA3A79"/>
    <w:rsid w:val="00BA493A"/>
    <w:rsid w:val="00BA69EA"/>
    <w:rsid w:val="00BA747C"/>
    <w:rsid w:val="00BA78C0"/>
    <w:rsid w:val="00BB08CE"/>
    <w:rsid w:val="00BB2AC1"/>
    <w:rsid w:val="00BB4D9A"/>
    <w:rsid w:val="00BB5043"/>
    <w:rsid w:val="00BB560D"/>
    <w:rsid w:val="00BB6D00"/>
    <w:rsid w:val="00BB7208"/>
    <w:rsid w:val="00BC1832"/>
    <w:rsid w:val="00BC3396"/>
    <w:rsid w:val="00BC4182"/>
    <w:rsid w:val="00BC593E"/>
    <w:rsid w:val="00BC5AFA"/>
    <w:rsid w:val="00BD0421"/>
    <w:rsid w:val="00BD2F81"/>
    <w:rsid w:val="00BD51D4"/>
    <w:rsid w:val="00BD5750"/>
    <w:rsid w:val="00BE06FD"/>
    <w:rsid w:val="00BE10EE"/>
    <w:rsid w:val="00BE1BF3"/>
    <w:rsid w:val="00BE31E2"/>
    <w:rsid w:val="00BE4225"/>
    <w:rsid w:val="00BE62B7"/>
    <w:rsid w:val="00BE7FAD"/>
    <w:rsid w:val="00BF2B13"/>
    <w:rsid w:val="00BF3370"/>
    <w:rsid w:val="00BF491D"/>
    <w:rsid w:val="00BF52AF"/>
    <w:rsid w:val="00BF7350"/>
    <w:rsid w:val="00C04243"/>
    <w:rsid w:val="00C07966"/>
    <w:rsid w:val="00C07DFC"/>
    <w:rsid w:val="00C10724"/>
    <w:rsid w:val="00C12967"/>
    <w:rsid w:val="00C14A74"/>
    <w:rsid w:val="00C14A89"/>
    <w:rsid w:val="00C15824"/>
    <w:rsid w:val="00C16DA7"/>
    <w:rsid w:val="00C200D8"/>
    <w:rsid w:val="00C2137C"/>
    <w:rsid w:val="00C22599"/>
    <w:rsid w:val="00C234E8"/>
    <w:rsid w:val="00C237DB"/>
    <w:rsid w:val="00C23C3E"/>
    <w:rsid w:val="00C245FE"/>
    <w:rsid w:val="00C24FF0"/>
    <w:rsid w:val="00C30285"/>
    <w:rsid w:val="00C36475"/>
    <w:rsid w:val="00C42FD3"/>
    <w:rsid w:val="00C43373"/>
    <w:rsid w:val="00C43836"/>
    <w:rsid w:val="00C43FB2"/>
    <w:rsid w:val="00C443D0"/>
    <w:rsid w:val="00C44A06"/>
    <w:rsid w:val="00C44C1E"/>
    <w:rsid w:val="00C45508"/>
    <w:rsid w:val="00C4659F"/>
    <w:rsid w:val="00C47A18"/>
    <w:rsid w:val="00C52775"/>
    <w:rsid w:val="00C5472A"/>
    <w:rsid w:val="00C56B91"/>
    <w:rsid w:val="00C5737C"/>
    <w:rsid w:val="00C573A1"/>
    <w:rsid w:val="00C636B5"/>
    <w:rsid w:val="00C651EF"/>
    <w:rsid w:val="00C71DC9"/>
    <w:rsid w:val="00C72AF7"/>
    <w:rsid w:val="00C72BAD"/>
    <w:rsid w:val="00C75B41"/>
    <w:rsid w:val="00C75F68"/>
    <w:rsid w:val="00C77E62"/>
    <w:rsid w:val="00C807D0"/>
    <w:rsid w:val="00C83509"/>
    <w:rsid w:val="00C840C4"/>
    <w:rsid w:val="00C84CCC"/>
    <w:rsid w:val="00C85D56"/>
    <w:rsid w:val="00C86A9C"/>
    <w:rsid w:val="00C86CF3"/>
    <w:rsid w:val="00C87C2C"/>
    <w:rsid w:val="00C9155D"/>
    <w:rsid w:val="00C95982"/>
    <w:rsid w:val="00C95C81"/>
    <w:rsid w:val="00CA18CA"/>
    <w:rsid w:val="00CA3F0D"/>
    <w:rsid w:val="00CA5E51"/>
    <w:rsid w:val="00CA681A"/>
    <w:rsid w:val="00CA6CC0"/>
    <w:rsid w:val="00CB2550"/>
    <w:rsid w:val="00CB288F"/>
    <w:rsid w:val="00CB57ED"/>
    <w:rsid w:val="00CB5F59"/>
    <w:rsid w:val="00CB64C2"/>
    <w:rsid w:val="00CB6E17"/>
    <w:rsid w:val="00CB7560"/>
    <w:rsid w:val="00CC159E"/>
    <w:rsid w:val="00CC2A5E"/>
    <w:rsid w:val="00CC3243"/>
    <w:rsid w:val="00CC4162"/>
    <w:rsid w:val="00CC4FDE"/>
    <w:rsid w:val="00CC6598"/>
    <w:rsid w:val="00CC6DC7"/>
    <w:rsid w:val="00CC70E9"/>
    <w:rsid w:val="00CC7FE4"/>
    <w:rsid w:val="00CD00D8"/>
    <w:rsid w:val="00CD11C0"/>
    <w:rsid w:val="00CD1669"/>
    <w:rsid w:val="00CD3696"/>
    <w:rsid w:val="00CD3B2B"/>
    <w:rsid w:val="00CD44AF"/>
    <w:rsid w:val="00CD5DD2"/>
    <w:rsid w:val="00CD6078"/>
    <w:rsid w:val="00CD664A"/>
    <w:rsid w:val="00CD76D9"/>
    <w:rsid w:val="00CD77BB"/>
    <w:rsid w:val="00CE30C1"/>
    <w:rsid w:val="00CE4C00"/>
    <w:rsid w:val="00CE4C44"/>
    <w:rsid w:val="00CE7B62"/>
    <w:rsid w:val="00CF0C05"/>
    <w:rsid w:val="00CF1C37"/>
    <w:rsid w:val="00CF335F"/>
    <w:rsid w:val="00CF5192"/>
    <w:rsid w:val="00CF5709"/>
    <w:rsid w:val="00CF6B43"/>
    <w:rsid w:val="00CF6BD3"/>
    <w:rsid w:val="00D00B96"/>
    <w:rsid w:val="00D01C70"/>
    <w:rsid w:val="00D020B9"/>
    <w:rsid w:val="00D02418"/>
    <w:rsid w:val="00D029F7"/>
    <w:rsid w:val="00D02ECE"/>
    <w:rsid w:val="00D03CEA"/>
    <w:rsid w:val="00D04740"/>
    <w:rsid w:val="00D04FBC"/>
    <w:rsid w:val="00D07B10"/>
    <w:rsid w:val="00D12EE4"/>
    <w:rsid w:val="00D1552B"/>
    <w:rsid w:val="00D16139"/>
    <w:rsid w:val="00D163C7"/>
    <w:rsid w:val="00D17399"/>
    <w:rsid w:val="00D31187"/>
    <w:rsid w:val="00D31E94"/>
    <w:rsid w:val="00D334B7"/>
    <w:rsid w:val="00D34E7F"/>
    <w:rsid w:val="00D367E0"/>
    <w:rsid w:val="00D43043"/>
    <w:rsid w:val="00D4523D"/>
    <w:rsid w:val="00D45EB0"/>
    <w:rsid w:val="00D50A92"/>
    <w:rsid w:val="00D51878"/>
    <w:rsid w:val="00D51A7F"/>
    <w:rsid w:val="00D526FD"/>
    <w:rsid w:val="00D52A0A"/>
    <w:rsid w:val="00D52AB0"/>
    <w:rsid w:val="00D553F8"/>
    <w:rsid w:val="00D56BAA"/>
    <w:rsid w:val="00D56BBA"/>
    <w:rsid w:val="00D572C2"/>
    <w:rsid w:val="00D606F8"/>
    <w:rsid w:val="00D6310F"/>
    <w:rsid w:val="00D63DD2"/>
    <w:rsid w:val="00D63F36"/>
    <w:rsid w:val="00D649FF"/>
    <w:rsid w:val="00D64A08"/>
    <w:rsid w:val="00D65299"/>
    <w:rsid w:val="00D66A3E"/>
    <w:rsid w:val="00D67DD6"/>
    <w:rsid w:val="00D71130"/>
    <w:rsid w:val="00D7155B"/>
    <w:rsid w:val="00D73430"/>
    <w:rsid w:val="00D746B4"/>
    <w:rsid w:val="00D75239"/>
    <w:rsid w:val="00D757E1"/>
    <w:rsid w:val="00D7678B"/>
    <w:rsid w:val="00D767CF"/>
    <w:rsid w:val="00D76912"/>
    <w:rsid w:val="00D76FD4"/>
    <w:rsid w:val="00D80637"/>
    <w:rsid w:val="00D80B7E"/>
    <w:rsid w:val="00D80F84"/>
    <w:rsid w:val="00D80F9A"/>
    <w:rsid w:val="00D84D7A"/>
    <w:rsid w:val="00D863F7"/>
    <w:rsid w:val="00D868F6"/>
    <w:rsid w:val="00D877A4"/>
    <w:rsid w:val="00D878D5"/>
    <w:rsid w:val="00D90239"/>
    <w:rsid w:val="00D90B22"/>
    <w:rsid w:val="00D92B99"/>
    <w:rsid w:val="00D93DC0"/>
    <w:rsid w:val="00D977B0"/>
    <w:rsid w:val="00DA08DA"/>
    <w:rsid w:val="00DA197C"/>
    <w:rsid w:val="00DA1E76"/>
    <w:rsid w:val="00DA271F"/>
    <w:rsid w:val="00DA2AB4"/>
    <w:rsid w:val="00DA394A"/>
    <w:rsid w:val="00DB123B"/>
    <w:rsid w:val="00DB3982"/>
    <w:rsid w:val="00DB4237"/>
    <w:rsid w:val="00DB5AE0"/>
    <w:rsid w:val="00DB687C"/>
    <w:rsid w:val="00DB6FF0"/>
    <w:rsid w:val="00DB72D1"/>
    <w:rsid w:val="00DC157E"/>
    <w:rsid w:val="00DC3E60"/>
    <w:rsid w:val="00DC4093"/>
    <w:rsid w:val="00DC7267"/>
    <w:rsid w:val="00DC76E2"/>
    <w:rsid w:val="00DC7897"/>
    <w:rsid w:val="00DD1387"/>
    <w:rsid w:val="00DD170D"/>
    <w:rsid w:val="00DD1AEB"/>
    <w:rsid w:val="00DD5281"/>
    <w:rsid w:val="00DD5400"/>
    <w:rsid w:val="00DD5EF4"/>
    <w:rsid w:val="00DE0802"/>
    <w:rsid w:val="00DE48DD"/>
    <w:rsid w:val="00DE4FE6"/>
    <w:rsid w:val="00DE521A"/>
    <w:rsid w:val="00DF11F1"/>
    <w:rsid w:val="00DF53E4"/>
    <w:rsid w:val="00DF5993"/>
    <w:rsid w:val="00DF6AA7"/>
    <w:rsid w:val="00E016F8"/>
    <w:rsid w:val="00E041DA"/>
    <w:rsid w:val="00E07464"/>
    <w:rsid w:val="00E076A6"/>
    <w:rsid w:val="00E07AD5"/>
    <w:rsid w:val="00E1000E"/>
    <w:rsid w:val="00E111B5"/>
    <w:rsid w:val="00E151A8"/>
    <w:rsid w:val="00E16CEE"/>
    <w:rsid w:val="00E1721C"/>
    <w:rsid w:val="00E2040F"/>
    <w:rsid w:val="00E22511"/>
    <w:rsid w:val="00E23A73"/>
    <w:rsid w:val="00E240EB"/>
    <w:rsid w:val="00E2698B"/>
    <w:rsid w:val="00E26A70"/>
    <w:rsid w:val="00E30655"/>
    <w:rsid w:val="00E30C13"/>
    <w:rsid w:val="00E31676"/>
    <w:rsid w:val="00E3208B"/>
    <w:rsid w:val="00E34738"/>
    <w:rsid w:val="00E36B84"/>
    <w:rsid w:val="00E41E56"/>
    <w:rsid w:val="00E426B7"/>
    <w:rsid w:val="00E43A48"/>
    <w:rsid w:val="00E44A3F"/>
    <w:rsid w:val="00E45487"/>
    <w:rsid w:val="00E4670B"/>
    <w:rsid w:val="00E47774"/>
    <w:rsid w:val="00E47DA8"/>
    <w:rsid w:val="00E5089A"/>
    <w:rsid w:val="00E5304D"/>
    <w:rsid w:val="00E53367"/>
    <w:rsid w:val="00E53B59"/>
    <w:rsid w:val="00E53F5C"/>
    <w:rsid w:val="00E61778"/>
    <w:rsid w:val="00E63431"/>
    <w:rsid w:val="00E6566E"/>
    <w:rsid w:val="00E66FD4"/>
    <w:rsid w:val="00E672A4"/>
    <w:rsid w:val="00E70228"/>
    <w:rsid w:val="00E74693"/>
    <w:rsid w:val="00E80EB7"/>
    <w:rsid w:val="00E81E04"/>
    <w:rsid w:val="00E84566"/>
    <w:rsid w:val="00E87F5C"/>
    <w:rsid w:val="00E90083"/>
    <w:rsid w:val="00E912ED"/>
    <w:rsid w:val="00E91635"/>
    <w:rsid w:val="00E91877"/>
    <w:rsid w:val="00E92811"/>
    <w:rsid w:val="00E939D9"/>
    <w:rsid w:val="00E94A57"/>
    <w:rsid w:val="00E97B11"/>
    <w:rsid w:val="00EA0557"/>
    <w:rsid w:val="00EA2073"/>
    <w:rsid w:val="00EA2781"/>
    <w:rsid w:val="00EA278A"/>
    <w:rsid w:val="00EA2A40"/>
    <w:rsid w:val="00EA4073"/>
    <w:rsid w:val="00EA44A9"/>
    <w:rsid w:val="00EA76EE"/>
    <w:rsid w:val="00EB01FC"/>
    <w:rsid w:val="00EB0CF1"/>
    <w:rsid w:val="00EB0D27"/>
    <w:rsid w:val="00EB15A3"/>
    <w:rsid w:val="00EB1838"/>
    <w:rsid w:val="00EB1B1B"/>
    <w:rsid w:val="00EB2266"/>
    <w:rsid w:val="00EB4D65"/>
    <w:rsid w:val="00EB4E4D"/>
    <w:rsid w:val="00EB5063"/>
    <w:rsid w:val="00EB5459"/>
    <w:rsid w:val="00EC2C69"/>
    <w:rsid w:val="00EC4BE4"/>
    <w:rsid w:val="00ED172D"/>
    <w:rsid w:val="00ED5678"/>
    <w:rsid w:val="00ED5802"/>
    <w:rsid w:val="00ED5B71"/>
    <w:rsid w:val="00ED5F5A"/>
    <w:rsid w:val="00EE1A94"/>
    <w:rsid w:val="00EE1E8C"/>
    <w:rsid w:val="00EE45D2"/>
    <w:rsid w:val="00EE71E9"/>
    <w:rsid w:val="00EF12C8"/>
    <w:rsid w:val="00EF12DF"/>
    <w:rsid w:val="00EF233C"/>
    <w:rsid w:val="00EF33DD"/>
    <w:rsid w:val="00EF4E4C"/>
    <w:rsid w:val="00EF6449"/>
    <w:rsid w:val="00F006F2"/>
    <w:rsid w:val="00F01B7B"/>
    <w:rsid w:val="00F021D2"/>
    <w:rsid w:val="00F11180"/>
    <w:rsid w:val="00F136BE"/>
    <w:rsid w:val="00F14574"/>
    <w:rsid w:val="00F1496C"/>
    <w:rsid w:val="00F1624F"/>
    <w:rsid w:val="00F172F4"/>
    <w:rsid w:val="00F17E3B"/>
    <w:rsid w:val="00F2089F"/>
    <w:rsid w:val="00F2215C"/>
    <w:rsid w:val="00F227E1"/>
    <w:rsid w:val="00F232DC"/>
    <w:rsid w:val="00F2466B"/>
    <w:rsid w:val="00F25100"/>
    <w:rsid w:val="00F26411"/>
    <w:rsid w:val="00F26F8F"/>
    <w:rsid w:val="00F271CF"/>
    <w:rsid w:val="00F33A6E"/>
    <w:rsid w:val="00F34456"/>
    <w:rsid w:val="00F346BE"/>
    <w:rsid w:val="00F3596E"/>
    <w:rsid w:val="00F35F62"/>
    <w:rsid w:val="00F36DE5"/>
    <w:rsid w:val="00F403CB"/>
    <w:rsid w:val="00F40EAA"/>
    <w:rsid w:val="00F40F10"/>
    <w:rsid w:val="00F4462F"/>
    <w:rsid w:val="00F4474F"/>
    <w:rsid w:val="00F54BF8"/>
    <w:rsid w:val="00F55509"/>
    <w:rsid w:val="00F569EE"/>
    <w:rsid w:val="00F60FE9"/>
    <w:rsid w:val="00F62405"/>
    <w:rsid w:val="00F626E6"/>
    <w:rsid w:val="00F62B62"/>
    <w:rsid w:val="00F636B7"/>
    <w:rsid w:val="00F636C4"/>
    <w:rsid w:val="00F63BDB"/>
    <w:rsid w:val="00F64473"/>
    <w:rsid w:val="00F661EB"/>
    <w:rsid w:val="00F675B6"/>
    <w:rsid w:val="00F70138"/>
    <w:rsid w:val="00F70C1E"/>
    <w:rsid w:val="00F71689"/>
    <w:rsid w:val="00F729D5"/>
    <w:rsid w:val="00F741DB"/>
    <w:rsid w:val="00F75E02"/>
    <w:rsid w:val="00F806CC"/>
    <w:rsid w:val="00F834C1"/>
    <w:rsid w:val="00F83C3D"/>
    <w:rsid w:val="00F845A1"/>
    <w:rsid w:val="00F848D8"/>
    <w:rsid w:val="00F85FA8"/>
    <w:rsid w:val="00F87685"/>
    <w:rsid w:val="00F87BB2"/>
    <w:rsid w:val="00F90212"/>
    <w:rsid w:val="00F90289"/>
    <w:rsid w:val="00F95B59"/>
    <w:rsid w:val="00F9777B"/>
    <w:rsid w:val="00F97BA8"/>
    <w:rsid w:val="00FA109C"/>
    <w:rsid w:val="00FA19C5"/>
    <w:rsid w:val="00FA39C2"/>
    <w:rsid w:val="00FB02CC"/>
    <w:rsid w:val="00FB3E64"/>
    <w:rsid w:val="00FB45D4"/>
    <w:rsid w:val="00FB4741"/>
    <w:rsid w:val="00FB53AF"/>
    <w:rsid w:val="00FB572B"/>
    <w:rsid w:val="00FB5C97"/>
    <w:rsid w:val="00FB5E34"/>
    <w:rsid w:val="00FB66B2"/>
    <w:rsid w:val="00FB74BC"/>
    <w:rsid w:val="00FC1342"/>
    <w:rsid w:val="00FC150A"/>
    <w:rsid w:val="00FC3FE9"/>
    <w:rsid w:val="00FC40DC"/>
    <w:rsid w:val="00FC564C"/>
    <w:rsid w:val="00FD155C"/>
    <w:rsid w:val="00FD1B53"/>
    <w:rsid w:val="00FD3817"/>
    <w:rsid w:val="00FD5CCA"/>
    <w:rsid w:val="00FD5F68"/>
    <w:rsid w:val="00FE333D"/>
    <w:rsid w:val="00FE4441"/>
    <w:rsid w:val="00FE5C56"/>
    <w:rsid w:val="00FE7B55"/>
    <w:rsid w:val="00FE7D55"/>
    <w:rsid w:val="00FF0DDF"/>
    <w:rsid w:val="00FF168C"/>
    <w:rsid w:val="00FF2331"/>
    <w:rsid w:val="00FF3D79"/>
    <w:rsid w:val="00FF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3028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76101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028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4"/>
    <w:uiPriority w:val="99"/>
    <w:unhideWhenUsed/>
    <w:qFormat/>
    <w:rsid w:val="00E23A73"/>
    <w:pPr>
      <w:spacing w:before="100" w:beforeAutospacing="1" w:after="100" w:afterAutospacing="1"/>
    </w:pPr>
  </w:style>
  <w:style w:type="paragraph" w:customStyle="1" w:styleId="Default">
    <w:name w:val="Default"/>
    <w:rsid w:val="006D7D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81482D"/>
    <w:rPr>
      <w:b/>
      <w:bCs/>
    </w:rPr>
  </w:style>
  <w:style w:type="character" w:customStyle="1" w:styleId="grame">
    <w:name w:val="grame"/>
    <w:basedOn w:val="a0"/>
    <w:rsid w:val="00226877"/>
  </w:style>
  <w:style w:type="paragraph" w:styleId="a6">
    <w:name w:val="header"/>
    <w:basedOn w:val="a"/>
    <w:link w:val="a7"/>
    <w:uiPriority w:val="99"/>
    <w:rsid w:val="00954ED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54EDE"/>
  </w:style>
  <w:style w:type="paragraph" w:customStyle="1" w:styleId="1">
    <w:name w:val="Абзац списка1"/>
    <w:basedOn w:val="a"/>
    <w:rsid w:val="009C3683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4E4A6A"/>
    <w:rPr>
      <w:color w:val="0000FF"/>
      <w:u w:val="single"/>
    </w:rPr>
  </w:style>
  <w:style w:type="paragraph" w:styleId="aa">
    <w:name w:val="Balloon Text"/>
    <w:basedOn w:val="a"/>
    <w:semiHidden/>
    <w:rsid w:val="001F2BD5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"/>
    <w:basedOn w:val="a"/>
    <w:rsid w:val="00601161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footnote text"/>
    <w:basedOn w:val="a"/>
    <w:semiHidden/>
    <w:rsid w:val="006665AA"/>
    <w:rPr>
      <w:sz w:val="20"/>
      <w:szCs w:val="20"/>
    </w:rPr>
  </w:style>
  <w:style w:type="paragraph" w:customStyle="1" w:styleId="ConsNormal">
    <w:name w:val="ConsNormal"/>
    <w:rsid w:val="003D0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777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d">
    <w:name w:val="Table Grid"/>
    <w:basedOn w:val="a1"/>
    <w:rsid w:val="002B6E2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1957A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1957AE"/>
    <w:rPr>
      <w:rFonts w:ascii="Courier New" w:hAnsi="Courier New" w:cs="Courier New"/>
    </w:rPr>
  </w:style>
  <w:style w:type="paragraph" w:customStyle="1" w:styleId="10">
    <w:name w:val="Знак Знак Знак Знак Знак Знак Знак Знак Знак1"/>
    <w:basedOn w:val="a"/>
    <w:rsid w:val="001957AE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Body Text Indent"/>
    <w:basedOn w:val="a"/>
    <w:link w:val="af1"/>
    <w:rsid w:val="00A10F36"/>
    <w:pPr>
      <w:ind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A10F36"/>
    <w:rPr>
      <w:sz w:val="28"/>
      <w:szCs w:val="24"/>
    </w:rPr>
  </w:style>
  <w:style w:type="character" w:styleId="af2">
    <w:name w:val="annotation reference"/>
    <w:basedOn w:val="a0"/>
    <w:semiHidden/>
    <w:rsid w:val="000954E4"/>
    <w:rPr>
      <w:sz w:val="16"/>
      <w:szCs w:val="16"/>
    </w:rPr>
  </w:style>
  <w:style w:type="paragraph" w:styleId="af3">
    <w:name w:val="annotation text"/>
    <w:basedOn w:val="a"/>
    <w:semiHidden/>
    <w:rsid w:val="000954E4"/>
    <w:rPr>
      <w:sz w:val="20"/>
      <w:szCs w:val="20"/>
    </w:rPr>
  </w:style>
  <w:style w:type="paragraph" w:styleId="af4">
    <w:name w:val="annotation subject"/>
    <w:basedOn w:val="af3"/>
    <w:next w:val="af3"/>
    <w:semiHidden/>
    <w:rsid w:val="000954E4"/>
    <w:rPr>
      <w:b/>
      <w:bCs/>
    </w:rPr>
  </w:style>
  <w:style w:type="paragraph" w:styleId="af5">
    <w:name w:val="footer"/>
    <w:basedOn w:val="a"/>
    <w:link w:val="af6"/>
    <w:rsid w:val="00C9598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C95982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95982"/>
    <w:rPr>
      <w:sz w:val="24"/>
      <w:szCs w:val="24"/>
    </w:rPr>
  </w:style>
  <w:style w:type="paragraph" w:styleId="af7">
    <w:name w:val="List Paragraph"/>
    <w:aliases w:val="Абзац списка основной,List Paragraph2,ПАРАГРАФ,Нумерация,список 1,Абзац списка3,Абзац списка2"/>
    <w:basedOn w:val="a"/>
    <w:link w:val="af8"/>
    <w:uiPriority w:val="34"/>
    <w:qFormat/>
    <w:rsid w:val="000175AD"/>
    <w:pPr>
      <w:ind w:left="720"/>
      <w:contextualSpacing/>
    </w:pPr>
  </w:style>
  <w:style w:type="paragraph" w:customStyle="1" w:styleId="af9">
    <w:name w:val="ОСНОВНОЙ ТЕКСТ"/>
    <w:basedOn w:val="af0"/>
    <w:autoRedefine/>
    <w:uiPriority w:val="99"/>
    <w:rsid w:val="001324EB"/>
    <w:pPr>
      <w:autoSpaceDE w:val="0"/>
      <w:autoSpaceDN w:val="0"/>
      <w:adjustRightInd w:val="0"/>
    </w:pPr>
    <w:rPr>
      <w:iCs/>
      <w:szCs w:val="28"/>
    </w:rPr>
  </w:style>
  <w:style w:type="paragraph" w:customStyle="1" w:styleId="ConsPlusNormal">
    <w:name w:val="ConsPlusNormal"/>
    <w:link w:val="ConsPlusNormal0"/>
    <w:qFormat/>
    <w:rsid w:val="007D1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a">
    <w:name w:val="line number"/>
    <w:basedOn w:val="a0"/>
    <w:semiHidden/>
    <w:unhideWhenUsed/>
    <w:rsid w:val="00894011"/>
  </w:style>
  <w:style w:type="paragraph" w:customStyle="1" w:styleId="11">
    <w:name w:val="Знак Знак Знак Знак Знак Знак1"/>
    <w:basedOn w:val="a"/>
    <w:rsid w:val="00645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7"/>
    <w:uiPriority w:val="34"/>
    <w:locked/>
    <w:rsid w:val="00EA2A40"/>
    <w:rPr>
      <w:sz w:val="24"/>
      <w:szCs w:val="24"/>
    </w:rPr>
  </w:style>
  <w:style w:type="character" w:customStyle="1" w:styleId="a4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3"/>
    <w:uiPriority w:val="99"/>
    <w:locked/>
    <w:rsid w:val="007B01F3"/>
    <w:rPr>
      <w:sz w:val="24"/>
      <w:szCs w:val="24"/>
    </w:rPr>
  </w:style>
  <w:style w:type="character" w:customStyle="1" w:styleId="text">
    <w:name w:val="text"/>
    <w:basedOn w:val="a0"/>
    <w:rsid w:val="007B01F3"/>
  </w:style>
  <w:style w:type="character" w:styleId="afb">
    <w:name w:val="footnote reference"/>
    <w:basedOn w:val="a0"/>
    <w:unhideWhenUsed/>
    <w:rsid w:val="007C24C9"/>
    <w:rPr>
      <w:vertAlign w:val="superscript"/>
    </w:rPr>
  </w:style>
  <w:style w:type="character" w:customStyle="1" w:styleId="30">
    <w:name w:val="Заголовок 3 Знак"/>
    <w:basedOn w:val="a0"/>
    <w:link w:val="3"/>
    <w:rsid w:val="00676101"/>
    <w:rPr>
      <w:rFonts w:ascii="Arial" w:hAnsi="Arial" w:cs="Arial"/>
      <w:b/>
      <w:bCs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676101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0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7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741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1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2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1700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27737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112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6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4709">
              <w:marLeft w:val="0"/>
              <w:marRight w:val="0"/>
              <w:marTop w:val="0"/>
              <w:marBottom w:val="125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362560880">
                  <w:marLeft w:val="20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8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8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4501">
                              <w:marLeft w:val="0"/>
                              <w:marRight w:val="200"/>
                              <w:marTop w:val="38"/>
                              <w:marBottom w:val="38"/>
                              <w:divBdr>
                                <w:top w:val="single" w:sz="4" w:space="0" w:color="D5D5D5"/>
                                <w:left w:val="single" w:sz="4" w:space="0" w:color="D5D5D5"/>
                                <w:bottom w:val="single" w:sz="4" w:space="0" w:color="D5D5D5"/>
                                <w:right w:val="single" w:sz="4" w:space="0" w:color="D5D5D5"/>
                              </w:divBdr>
                              <w:divsChild>
                                <w:div w:id="174838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2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71408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5851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5553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5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517">
                  <w:marLeft w:val="0"/>
                  <w:marRight w:val="0"/>
                  <w:marTop w:val="300"/>
                  <w:marBottom w:val="300"/>
                  <w:divBdr>
                    <w:top w:val="single" w:sz="6" w:space="11" w:color="CCCCCC"/>
                    <w:left w:val="single" w:sz="6" w:space="15" w:color="CCCCCC"/>
                    <w:bottom w:val="single" w:sz="6" w:space="11" w:color="CCCCCC"/>
                    <w:right w:val="single" w:sz="6" w:space="15" w:color="CCCCCC"/>
                  </w:divBdr>
                  <w:divsChild>
                    <w:div w:id="27185974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98470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952251">
                                  <w:marLeft w:val="-30"/>
                                  <w:marRight w:val="45"/>
                                  <w:marTop w:val="0"/>
                                  <w:marBottom w:val="0"/>
                                  <w:divBdr>
                                    <w:top w:val="single" w:sz="6" w:space="0" w:color="EEEFF0"/>
                                    <w:left w:val="single" w:sz="6" w:space="0" w:color="EEEFF0"/>
                                    <w:bottom w:val="single" w:sz="6" w:space="0" w:color="EEEFF0"/>
                                    <w:right w:val="single" w:sz="6" w:space="0" w:color="EEEFF0"/>
                                  </w:divBdr>
                                  <w:divsChild>
                                    <w:div w:id="1386291615">
                                      <w:marLeft w:val="30"/>
                                      <w:marRight w:val="-60"/>
                                      <w:marTop w:val="30"/>
                                      <w:marBottom w:val="0"/>
                                      <w:divBdr>
                                        <w:top w:val="single" w:sz="6" w:space="0" w:color="EEEFF0"/>
                                        <w:left w:val="single" w:sz="6" w:space="0" w:color="EEEFF0"/>
                                        <w:bottom w:val="single" w:sz="6" w:space="0" w:color="EEEFF0"/>
                                        <w:right w:val="single" w:sz="6" w:space="0" w:color="EEEF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1839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4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E7F0-2690-4EA1-9E96-804B0878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1410</Words>
  <Characters>9869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зарегистрированным субъектам малого бизнеса предоставят двухлетние налоговые каникулы</vt:lpstr>
    </vt:vector>
  </TitlesOfParts>
  <Company>Minek</Company>
  <LinksUpToDate>false</LinksUpToDate>
  <CharactersWithSpaces>11257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зарегистрированным субъектам малого бизнеса предоставят двухлетние налоговые каникулы</dc:title>
  <dc:creator>Gergod</dc:creator>
  <cp:lastModifiedBy>Кравченко Наталья</cp:lastModifiedBy>
  <cp:revision>29</cp:revision>
  <cp:lastPrinted>2016-10-26T01:02:00Z</cp:lastPrinted>
  <dcterms:created xsi:type="dcterms:W3CDTF">2016-10-12T09:46:00Z</dcterms:created>
  <dcterms:modified xsi:type="dcterms:W3CDTF">2016-11-15T03:40:00Z</dcterms:modified>
</cp:coreProperties>
</file>